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8D3753" w14:textId="77777777" w:rsidR="00031CD5" w:rsidRDefault="00031CD5" w:rsidP="00031CD5">
      <w:pPr>
        <w:keepNext/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Cs w:val="20"/>
          <w:lang w:val="uk-UA" w:eastAsia="ru-RU"/>
        </w:rPr>
        <w:t>Додаток 4</w:t>
      </w:r>
    </w:p>
    <w:p w14:paraId="5F9056E6" w14:textId="77777777" w:rsidR="00031CD5" w:rsidRDefault="00031CD5" w:rsidP="00031CD5">
      <w:pPr>
        <w:spacing w:after="0"/>
        <w:jc w:val="right"/>
        <w:rPr>
          <w:rFonts w:ascii="Times New Roman" w:hAnsi="Times New Roman"/>
          <w:bCs/>
          <w:szCs w:val="27"/>
          <w:lang w:val="uk-UA"/>
        </w:rPr>
      </w:pPr>
      <w:r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              </w:t>
      </w:r>
      <w:r>
        <w:rPr>
          <w:rFonts w:ascii="Times New Roman" w:hAnsi="Times New Roman"/>
          <w:lang w:val="uk-UA"/>
        </w:rPr>
        <w:t xml:space="preserve">до договору споживача про надання </w:t>
      </w:r>
    </w:p>
    <w:p w14:paraId="3F629709" w14:textId="77777777" w:rsidR="00031CD5" w:rsidRDefault="00031CD5" w:rsidP="00031CD5">
      <w:pPr>
        <w:spacing w:after="0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послуг з розподілу електричної енергії</w:t>
      </w:r>
    </w:p>
    <w:p w14:paraId="44491A2C" w14:textId="77777777" w:rsidR="00031CD5" w:rsidRDefault="00031CD5" w:rsidP="00031CD5">
      <w:pPr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№ </w:t>
      </w:r>
      <w:r w:rsidR="009D2623" w:rsidRPr="0094694A">
        <w:rPr>
          <w:rFonts w:ascii="Times New Roman" w:hAnsi="Times New Roman"/>
          <w:b/>
          <w:lang w:val="uk-UA" w:eastAsia="ru-RU"/>
        </w:rPr>
        <w:t>__________</w:t>
      </w:r>
      <w:r w:rsidRPr="0094694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від </w:t>
      </w:r>
      <w:r w:rsidRPr="00F65CEE">
        <w:rPr>
          <w:rFonts w:ascii="Times New Roman" w:hAnsi="Times New Roman"/>
          <w:lang w:val="uk-UA"/>
        </w:rPr>
        <w:t>«</w:t>
      </w:r>
      <w:r w:rsidR="008E00B4">
        <w:rPr>
          <w:rFonts w:ascii="Times New Roman" w:hAnsi="Times New Roman"/>
          <w:lang w:val="uk-UA"/>
        </w:rPr>
        <w:t>___</w:t>
      </w:r>
      <w:r w:rsidRPr="00F65CEE">
        <w:rPr>
          <w:rFonts w:ascii="Times New Roman" w:hAnsi="Times New Roman"/>
          <w:lang w:val="uk-UA"/>
        </w:rPr>
        <w:t>»</w:t>
      </w:r>
      <w:r>
        <w:rPr>
          <w:rFonts w:ascii="Times New Roman" w:hAnsi="Times New Roman"/>
          <w:lang w:val="uk-UA"/>
        </w:rPr>
        <w:t xml:space="preserve"> </w:t>
      </w:r>
      <w:r w:rsidR="008E00B4">
        <w:rPr>
          <w:rFonts w:ascii="Times New Roman" w:hAnsi="Times New Roman"/>
          <w:lang w:val="uk-UA"/>
        </w:rPr>
        <w:t>________</w:t>
      </w:r>
      <w:r w:rsidRPr="00F65CEE">
        <w:rPr>
          <w:rFonts w:ascii="Times New Roman" w:hAnsi="Times New Roman"/>
          <w:lang w:val="uk-UA"/>
        </w:rPr>
        <w:t xml:space="preserve"> 20</w:t>
      </w:r>
      <w:r w:rsidR="008E00B4">
        <w:rPr>
          <w:rFonts w:ascii="Times New Roman" w:hAnsi="Times New Roman"/>
          <w:lang w:val="uk-UA"/>
        </w:rPr>
        <w:t>2__</w:t>
      </w:r>
      <w:r>
        <w:rPr>
          <w:rFonts w:ascii="Times New Roman" w:hAnsi="Times New Roman"/>
          <w:lang w:val="uk-UA"/>
        </w:rPr>
        <w:t xml:space="preserve"> </w:t>
      </w:r>
      <w:r w:rsidRPr="00F65CEE">
        <w:rPr>
          <w:rFonts w:ascii="Times New Roman" w:hAnsi="Times New Roman"/>
          <w:lang w:val="uk-UA"/>
        </w:rPr>
        <w:t>р.</w:t>
      </w:r>
    </w:p>
    <w:p w14:paraId="437DE506" w14:textId="77777777" w:rsidR="00C45F7B" w:rsidRPr="00A24B5E" w:rsidRDefault="00C45F7B" w:rsidP="00F93DBB">
      <w:pPr>
        <w:spacing w:after="0" w:line="240" w:lineRule="auto"/>
        <w:jc w:val="right"/>
        <w:rPr>
          <w:rFonts w:ascii="Times New Roman" w:eastAsia="Times New Roman" w:hAnsi="Times New Roman" w:cs="Times New Roman"/>
          <w:szCs w:val="20"/>
          <w:lang w:val="uk-UA" w:eastAsia="ru-RU"/>
        </w:rPr>
      </w:pPr>
      <w:r w:rsidRPr="00A24B5E"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          </w:t>
      </w:r>
    </w:p>
    <w:p w14:paraId="4FC7E541" w14:textId="77777777" w:rsidR="00C45F7B" w:rsidRPr="004352FD" w:rsidRDefault="00C45F7B" w:rsidP="00C45F7B">
      <w:pPr>
        <w:pStyle w:val="a3"/>
        <w:jc w:val="center"/>
        <w:rPr>
          <w:b/>
          <w:bCs/>
          <w:lang w:val="uk-UA"/>
        </w:rPr>
      </w:pPr>
      <w:r w:rsidRPr="004352FD">
        <w:rPr>
          <w:b/>
          <w:bCs/>
          <w:lang w:val="uk-UA"/>
        </w:rPr>
        <w:t>Порядок розрахунків</w:t>
      </w:r>
    </w:p>
    <w:p w14:paraId="42B2D2CB" w14:textId="51B82E9C" w:rsidR="009D2623" w:rsidRDefault="009D2623" w:rsidP="009D2623">
      <w:pPr>
        <w:pStyle w:val="Default"/>
        <w:tabs>
          <w:tab w:val="left" w:pos="284"/>
        </w:tabs>
        <w:ind w:firstLine="567"/>
        <w:jc w:val="both"/>
        <w:rPr>
          <w:rStyle w:val="rvts0"/>
          <w:color w:val="auto"/>
          <w:sz w:val="25"/>
          <w:szCs w:val="25"/>
          <w:lang w:val="uk-UA"/>
        </w:rPr>
      </w:pPr>
      <w:r>
        <w:rPr>
          <w:rStyle w:val="rvts0"/>
          <w:color w:val="auto"/>
          <w:sz w:val="25"/>
          <w:szCs w:val="25"/>
          <w:lang w:val="uk-UA"/>
        </w:rPr>
        <w:t xml:space="preserve">Цей порядок розрахунків </w:t>
      </w:r>
      <w:r w:rsidRPr="00F5712A">
        <w:rPr>
          <w:rStyle w:val="rvts0"/>
          <w:color w:val="auto"/>
          <w:sz w:val="25"/>
          <w:szCs w:val="25"/>
          <w:lang w:val="uk-UA"/>
        </w:rPr>
        <w:t xml:space="preserve">про надання послуг з розподілу електричної енергії </w:t>
      </w:r>
      <w:r>
        <w:rPr>
          <w:rStyle w:val="rvts0"/>
          <w:color w:val="auto"/>
          <w:sz w:val="25"/>
          <w:szCs w:val="25"/>
          <w:lang w:val="uk-UA"/>
        </w:rPr>
        <w:t xml:space="preserve">Споживачу </w:t>
      </w:r>
      <w:r w:rsidRPr="00F5712A">
        <w:rPr>
          <w:rStyle w:val="rvts0"/>
          <w:color w:val="auto"/>
          <w:sz w:val="25"/>
          <w:szCs w:val="25"/>
          <w:lang w:val="uk-UA"/>
        </w:rPr>
        <w:t xml:space="preserve">діє, якщо згідно з обраною споживачем комерційною пропозицією відповідного електропостачальника оплату послуг з розподілу </w:t>
      </w:r>
      <w:r>
        <w:rPr>
          <w:rStyle w:val="rvts0"/>
          <w:color w:val="auto"/>
          <w:sz w:val="25"/>
          <w:szCs w:val="25"/>
          <w:lang w:val="uk-UA"/>
        </w:rPr>
        <w:t>електричної енергії забезпечує С</w:t>
      </w:r>
      <w:r w:rsidRPr="00F5712A">
        <w:rPr>
          <w:rStyle w:val="rvts0"/>
          <w:color w:val="auto"/>
          <w:sz w:val="25"/>
          <w:szCs w:val="25"/>
          <w:lang w:val="uk-UA"/>
        </w:rPr>
        <w:t>поживач</w:t>
      </w:r>
      <w:r>
        <w:rPr>
          <w:rStyle w:val="rvts0"/>
          <w:color w:val="auto"/>
          <w:sz w:val="25"/>
          <w:szCs w:val="25"/>
          <w:lang w:val="uk-UA"/>
        </w:rPr>
        <w:t xml:space="preserve"> та </w:t>
      </w:r>
      <w:r w:rsidRPr="00F5712A">
        <w:rPr>
          <w:rStyle w:val="rvts0"/>
          <w:color w:val="auto"/>
          <w:sz w:val="25"/>
          <w:szCs w:val="25"/>
          <w:lang w:val="uk-UA"/>
        </w:rPr>
        <w:t xml:space="preserve">призупиняється (тимчасово не діє), у разі </w:t>
      </w:r>
      <w:r>
        <w:rPr>
          <w:rStyle w:val="rvts0"/>
          <w:color w:val="auto"/>
          <w:sz w:val="25"/>
          <w:szCs w:val="25"/>
          <w:lang w:val="uk-UA"/>
        </w:rPr>
        <w:t>постачання електричної енергії С</w:t>
      </w:r>
      <w:r w:rsidRPr="00F5712A">
        <w:rPr>
          <w:rStyle w:val="rvts0"/>
          <w:color w:val="auto"/>
          <w:sz w:val="25"/>
          <w:szCs w:val="25"/>
          <w:lang w:val="uk-UA"/>
        </w:rPr>
        <w:t xml:space="preserve">поживачу постачальником універсальних </w:t>
      </w:r>
      <w:r>
        <w:rPr>
          <w:rStyle w:val="rvts0"/>
          <w:color w:val="auto"/>
          <w:sz w:val="25"/>
          <w:szCs w:val="25"/>
          <w:lang w:val="uk-UA"/>
        </w:rPr>
        <w:t>або якщо згідно з обраною споживачем комерційною пропозицією відповідного електропостачальника оплату послуг з розподілу електричної енергії забезпечує електропостачальник.</w:t>
      </w:r>
    </w:p>
    <w:p w14:paraId="614D89F7" w14:textId="77777777" w:rsidR="009D2623" w:rsidRPr="00F5712A" w:rsidRDefault="009D2623" w:rsidP="009D2623">
      <w:pPr>
        <w:pStyle w:val="Default"/>
        <w:tabs>
          <w:tab w:val="left" w:pos="284"/>
        </w:tabs>
        <w:ind w:firstLine="567"/>
        <w:jc w:val="both"/>
        <w:rPr>
          <w:rStyle w:val="rvts0"/>
          <w:color w:val="auto"/>
          <w:sz w:val="25"/>
          <w:szCs w:val="25"/>
          <w:lang w:val="uk-UA"/>
        </w:rPr>
      </w:pPr>
      <w:r w:rsidRPr="00F5712A">
        <w:rPr>
          <w:rStyle w:val="rvts0"/>
          <w:color w:val="auto"/>
          <w:sz w:val="25"/>
          <w:szCs w:val="25"/>
          <w:lang w:val="uk-UA"/>
        </w:rPr>
        <w:t>Сторони погоджують наступний порядок визначення обсягу та вартості послуги з розподіл</w:t>
      </w:r>
      <w:r w:rsidRPr="006F7A40">
        <w:rPr>
          <w:rStyle w:val="rvts0"/>
          <w:color w:val="auto"/>
          <w:sz w:val="25"/>
          <w:szCs w:val="25"/>
          <w:lang w:val="uk-UA"/>
        </w:rPr>
        <w:t>у</w:t>
      </w:r>
      <w:r w:rsidRPr="00F5712A">
        <w:rPr>
          <w:rStyle w:val="rvts0"/>
          <w:color w:val="auto"/>
          <w:sz w:val="25"/>
          <w:szCs w:val="25"/>
          <w:lang w:val="uk-UA"/>
        </w:rPr>
        <w:t xml:space="preserve"> електр</w:t>
      </w:r>
      <w:r>
        <w:rPr>
          <w:rStyle w:val="rvts0"/>
          <w:color w:val="auto"/>
          <w:sz w:val="25"/>
          <w:szCs w:val="25"/>
          <w:lang w:val="uk-UA"/>
        </w:rPr>
        <w:t xml:space="preserve">ичної </w:t>
      </w:r>
      <w:r w:rsidRPr="00F5712A">
        <w:rPr>
          <w:rStyle w:val="rvts0"/>
          <w:color w:val="auto"/>
          <w:sz w:val="25"/>
          <w:szCs w:val="25"/>
          <w:lang w:val="uk-UA"/>
        </w:rPr>
        <w:t>енергії Споживачу у розрахунковому періоді:</w:t>
      </w:r>
    </w:p>
    <w:p w14:paraId="76B2A8DC" w14:textId="6BA8C51A" w:rsidR="009D2623" w:rsidRDefault="009D2623" w:rsidP="009D2623">
      <w:pPr>
        <w:pStyle w:val="Default"/>
        <w:numPr>
          <w:ilvl w:val="0"/>
          <w:numId w:val="3"/>
        </w:numPr>
        <w:tabs>
          <w:tab w:val="left" w:pos="284"/>
          <w:tab w:val="left" w:pos="993"/>
        </w:tabs>
        <w:ind w:left="0" w:firstLine="0"/>
        <w:jc w:val="both"/>
        <w:rPr>
          <w:color w:val="auto"/>
          <w:sz w:val="25"/>
          <w:szCs w:val="25"/>
          <w:lang w:val="uk-UA"/>
        </w:rPr>
      </w:pPr>
      <w:r w:rsidRPr="00F5712A">
        <w:rPr>
          <w:rStyle w:val="rvts0"/>
          <w:color w:val="auto"/>
          <w:sz w:val="25"/>
          <w:szCs w:val="25"/>
          <w:lang w:val="uk-UA"/>
        </w:rPr>
        <w:t>Дата початку розрахункового періоду 01 число розрахункового місяця.</w:t>
      </w:r>
      <w:r w:rsidRPr="00516411">
        <w:rPr>
          <w:color w:val="auto"/>
          <w:sz w:val="25"/>
          <w:szCs w:val="25"/>
          <w:lang w:val="uk-UA"/>
        </w:rPr>
        <w:t xml:space="preserve"> Тривалість розрахункового періоду календарний місяць.</w:t>
      </w:r>
      <w:r w:rsidR="003C338D">
        <w:rPr>
          <w:color w:val="auto"/>
          <w:sz w:val="25"/>
          <w:szCs w:val="25"/>
          <w:lang w:val="uk-UA"/>
        </w:rPr>
        <w:t xml:space="preserve"> </w:t>
      </w:r>
    </w:p>
    <w:p w14:paraId="0DECF379" w14:textId="6610EA3A" w:rsidR="003C338D" w:rsidRPr="00CE10B5" w:rsidRDefault="003C338D" w:rsidP="00CE10B5">
      <w:pPr>
        <w:pStyle w:val="Default"/>
        <w:numPr>
          <w:ilvl w:val="0"/>
          <w:numId w:val="3"/>
        </w:numPr>
        <w:tabs>
          <w:tab w:val="left" w:pos="426"/>
        </w:tabs>
        <w:spacing w:before="120"/>
        <w:ind w:left="0" w:right="-284" w:firstLine="0"/>
        <w:jc w:val="both"/>
        <w:rPr>
          <w:color w:val="auto"/>
          <w:sz w:val="25"/>
          <w:szCs w:val="25"/>
          <w:lang w:val="uk-UA"/>
        </w:rPr>
      </w:pPr>
      <w:r w:rsidRPr="00CE10B5">
        <w:rPr>
          <w:rStyle w:val="rvts0"/>
          <w:sz w:val="25"/>
          <w:szCs w:val="25"/>
          <w:lang w:val="uk-UA"/>
        </w:rPr>
        <w:t xml:space="preserve">До 03 числа щомісячно юридичні споживачі направляють свого уповноваженого представника на адресу Оператора системи або через «Особистий кабінет» на сайті </w:t>
      </w:r>
      <w:r w:rsidRPr="00CE10B5">
        <w:rPr>
          <w:rFonts w:eastAsia="Times New Roman"/>
          <w:sz w:val="25"/>
          <w:szCs w:val="25"/>
          <w:lang w:val="uk-UA"/>
        </w:rPr>
        <w:t>Оператор</w:t>
      </w:r>
      <w:r w:rsidR="0032094F">
        <w:rPr>
          <w:rFonts w:eastAsia="Times New Roman"/>
          <w:sz w:val="25"/>
          <w:szCs w:val="25"/>
          <w:lang w:val="uk-UA"/>
        </w:rPr>
        <w:t>а</w:t>
      </w:r>
      <w:r w:rsidRPr="00CE10B5">
        <w:rPr>
          <w:rFonts w:eastAsia="Times New Roman"/>
          <w:sz w:val="25"/>
          <w:szCs w:val="25"/>
          <w:lang w:val="uk-UA"/>
        </w:rPr>
        <w:t xml:space="preserve"> системи</w:t>
      </w:r>
      <w:r w:rsidRPr="00CE10B5">
        <w:rPr>
          <w:rStyle w:val="rvts0"/>
          <w:sz w:val="25"/>
          <w:szCs w:val="25"/>
          <w:lang w:val="uk-UA"/>
        </w:rPr>
        <w:t xml:space="preserve"> завантажують дані з вузла обліку для:</w:t>
      </w:r>
    </w:p>
    <w:p w14:paraId="7D9C4C4B" w14:textId="617C16EA" w:rsidR="003C338D" w:rsidRPr="00CE10B5" w:rsidRDefault="003C338D" w:rsidP="003C338D">
      <w:pPr>
        <w:pStyle w:val="Default"/>
        <w:tabs>
          <w:tab w:val="left" w:pos="284"/>
        </w:tabs>
        <w:ind w:right="-284"/>
        <w:jc w:val="both"/>
        <w:rPr>
          <w:rStyle w:val="rvts0"/>
          <w:color w:val="auto"/>
          <w:sz w:val="25"/>
          <w:szCs w:val="25"/>
          <w:lang w:val="uk-UA"/>
        </w:rPr>
      </w:pPr>
      <w:r w:rsidRPr="00CE10B5">
        <w:rPr>
          <w:rStyle w:val="rvts0"/>
          <w:sz w:val="25"/>
          <w:szCs w:val="25"/>
          <w:lang w:val="uk-UA"/>
        </w:rPr>
        <w:t>-надання звіту  про покази розрахункових засобів обліку (Додаток 11);</w:t>
      </w:r>
    </w:p>
    <w:p w14:paraId="2212893A" w14:textId="7027D70C" w:rsidR="009D2623" w:rsidRPr="00CF362D" w:rsidRDefault="003C338D" w:rsidP="003C338D">
      <w:pPr>
        <w:pStyle w:val="Default"/>
        <w:numPr>
          <w:ilvl w:val="0"/>
          <w:numId w:val="6"/>
        </w:numPr>
        <w:tabs>
          <w:tab w:val="left" w:pos="142"/>
        </w:tabs>
        <w:ind w:left="0" w:firstLine="0"/>
        <w:jc w:val="both"/>
        <w:rPr>
          <w:rStyle w:val="rvts0"/>
          <w:color w:val="000000" w:themeColor="text1"/>
          <w:sz w:val="25"/>
          <w:szCs w:val="25"/>
          <w:lang w:val="uk-UA"/>
        </w:rPr>
      </w:pPr>
      <w:r w:rsidRPr="00CE10B5">
        <w:rPr>
          <w:rStyle w:val="rvts0"/>
          <w:sz w:val="25"/>
          <w:szCs w:val="25"/>
          <w:lang w:val="uk-UA"/>
        </w:rPr>
        <w:t xml:space="preserve">надання звіту про розподілену електроенергію </w:t>
      </w:r>
      <w:proofErr w:type="spellStart"/>
      <w:r w:rsidRPr="00CE10B5">
        <w:rPr>
          <w:rStyle w:val="rvts0"/>
          <w:sz w:val="25"/>
          <w:szCs w:val="25"/>
          <w:lang w:val="uk-UA"/>
        </w:rPr>
        <w:t>субспоживачам</w:t>
      </w:r>
      <w:proofErr w:type="spellEnd"/>
      <w:r w:rsidRPr="00CE10B5">
        <w:rPr>
          <w:rStyle w:val="rvts0"/>
          <w:sz w:val="25"/>
          <w:szCs w:val="25"/>
          <w:lang w:val="uk-UA"/>
        </w:rPr>
        <w:t xml:space="preserve"> </w:t>
      </w:r>
      <w:r w:rsidRPr="00CF362D">
        <w:rPr>
          <w:rStyle w:val="rvts0"/>
          <w:color w:val="000000" w:themeColor="text1"/>
          <w:sz w:val="25"/>
          <w:szCs w:val="25"/>
          <w:lang w:val="uk-UA"/>
        </w:rPr>
        <w:t>та / або Операторам системи</w:t>
      </w:r>
      <w:r w:rsidR="009D2623" w:rsidRPr="00CF362D">
        <w:rPr>
          <w:rStyle w:val="rvts0"/>
          <w:color w:val="000000" w:themeColor="text1"/>
          <w:sz w:val="25"/>
          <w:szCs w:val="25"/>
          <w:lang w:val="uk-UA"/>
        </w:rPr>
        <w:t>;</w:t>
      </w:r>
    </w:p>
    <w:p w14:paraId="3C2744AC" w14:textId="04C930B5" w:rsidR="009D2623" w:rsidRPr="00516411" w:rsidRDefault="0049703D" w:rsidP="009D2623">
      <w:pPr>
        <w:pStyle w:val="Defaul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Style w:val="rvts0"/>
          <w:color w:val="FF0000"/>
          <w:sz w:val="25"/>
          <w:szCs w:val="25"/>
          <w:lang w:val="uk-UA"/>
        </w:rPr>
      </w:pPr>
      <w:r>
        <w:rPr>
          <w:rStyle w:val="rvts0"/>
          <w:sz w:val="25"/>
          <w:szCs w:val="25"/>
          <w:lang w:val="uk-UA"/>
        </w:rPr>
        <w:t xml:space="preserve"> </w:t>
      </w:r>
      <w:r w:rsidR="009D2623" w:rsidRPr="00F5712A">
        <w:rPr>
          <w:rStyle w:val="rvts0"/>
          <w:sz w:val="25"/>
          <w:szCs w:val="25"/>
          <w:lang w:val="uk-UA"/>
        </w:rPr>
        <w:t xml:space="preserve">Формування обсягів розподіленої </w:t>
      </w:r>
      <w:r w:rsidR="009D2623">
        <w:rPr>
          <w:rStyle w:val="rvts0"/>
          <w:sz w:val="25"/>
          <w:szCs w:val="25"/>
          <w:lang w:val="uk-UA"/>
        </w:rPr>
        <w:t>С</w:t>
      </w:r>
      <w:r w:rsidR="009D2623" w:rsidRPr="00F5712A">
        <w:rPr>
          <w:rStyle w:val="rvts0"/>
          <w:sz w:val="25"/>
          <w:szCs w:val="25"/>
          <w:lang w:val="uk-UA"/>
        </w:rPr>
        <w:t>поживачу електроенергії здійснюється Оператором системи, відповідно до пункту 3 цього Договору</w:t>
      </w:r>
      <w:r w:rsidR="009D2623">
        <w:rPr>
          <w:rStyle w:val="rvts0"/>
          <w:sz w:val="25"/>
          <w:szCs w:val="25"/>
          <w:lang w:val="uk-UA"/>
        </w:rPr>
        <w:t xml:space="preserve"> та</w:t>
      </w:r>
      <w:r w:rsidR="009D2623" w:rsidRPr="00F5712A">
        <w:rPr>
          <w:rStyle w:val="rvts0"/>
          <w:sz w:val="25"/>
          <w:szCs w:val="25"/>
          <w:lang w:val="uk-UA"/>
        </w:rPr>
        <w:t xml:space="preserve"> Додатк</w:t>
      </w:r>
      <w:r w:rsidR="009D2623">
        <w:rPr>
          <w:rStyle w:val="rvts0"/>
          <w:sz w:val="25"/>
          <w:szCs w:val="25"/>
          <w:lang w:val="uk-UA"/>
        </w:rPr>
        <w:t>ів</w:t>
      </w:r>
      <w:r w:rsidR="009D2623" w:rsidRPr="00F5712A">
        <w:rPr>
          <w:rStyle w:val="rvts0"/>
          <w:sz w:val="25"/>
          <w:szCs w:val="25"/>
          <w:lang w:val="uk-UA"/>
        </w:rPr>
        <w:t xml:space="preserve"> 3</w:t>
      </w:r>
      <w:r w:rsidR="009D2623">
        <w:rPr>
          <w:rStyle w:val="rvts0"/>
          <w:sz w:val="25"/>
          <w:szCs w:val="25"/>
          <w:lang w:val="uk-UA"/>
        </w:rPr>
        <w:t xml:space="preserve">, 8, </w:t>
      </w:r>
      <w:r w:rsidR="009D2623" w:rsidRPr="00F5712A">
        <w:rPr>
          <w:rStyle w:val="rvts0"/>
          <w:sz w:val="25"/>
          <w:szCs w:val="25"/>
          <w:lang w:val="uk-UA"/>
        </w:rPr>
        <w:t>11</w:t>
      </w:r>
      <w:r w:rsidR="00CA4345">
        <w:rPr>
          <w:rStyle w:val="rvts0"/>
          <w:sz w:val="25"/>
          <w:szCs w:val="25"/>
          <w:lang w:val="uk-UA"/>
        </w:rPr>
        <w:t>, 13</w:t>
      </w:r>
      <w:r w:rsidR="009D2623" w:rsidRPr="00F5712A">
        <w:rPr>
          <w:rStyle w:val="rvts0"/>
          <w:sz w:val="25"/>
          <w:szCs w:val="25"/>
          <w:lang w:val="uk-UA"/>
        </w:rPr>
        <w:t>.</w:t>
      </w:r>
    </w:p>
    <w:p w14:paraId="498242B7" w14:textId="73B9BF1A" w:rsidR="009D2623" w:rsidRPr="0094765D" w:rsidRDefault="009D2623" w:rsidP="009D2623">
      <w:pPr>
        <w:pStyle w:val="Defaul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sz w:val="25"/>
          <w:szCs w:val="25"/>
          <w:lang w:val="uk-UA"/>
        </w:rPr>
      </w:pPr>
      <w:r w:rsidRPr="00F5712A">
        <w:rPr>
          <w:color w:val="auto"/>
          <w:sz w:val="25"/>
          <w:szCs w:val="25"/>
          <w:lang w:val="uk-UA"/>
        </w:rPr>
        <w:t>Величина коштів, як</w:t>
      </w:r>
      <w:r>
        <w:rPr>
          <w:color w:val="auto"/>
          <w:sz w:val="25"/>
          <w:szCs w:val="25"/>
          <w:lang w:val="uk-UA"/>
        </w:rPr>
        <w:t>у</w:t>
      </w:r>
      <w:r w:rsidRPr="00F5712A">
        <w:rPr>
          <w:color w:val="auto"/>
          <w:sz w:val="25"/>
          <w:szCs w:val="25"/>
          <w:lang w:val="uk-UA"/>
        </w:rPr>
        <w:t xml:space="preserve"> має сплатити Споживач за розподілену електричну енергію, визначається, як добуток обсягу електричної енергії, розподіленої за розрахунковий період, на тариф, який діє на початок розрахункового періоду, з урахуванням ПДВ</w:t>
      </w:r>
      <w:r w:rsidR="00797E7A">
        <w:rPr>
          <w:color w:val="auto"/>
          <w:sz w:val="25"/>
          <w:szCs w:val="25"/>
          <w:lang w:val="uk-UA"/>
        </w:rPr>
        <w:t> 20%</w:t>
      </w:r>
      <w:r w:rsidRPr="00F5712A">
        <w:rPr>
          <w:color w:val="auto"/>
          <w:sz w:val="25"/>
          <w:szCs w:val="25"/>
          <w:lang w:val="uk-UA"/>
        </w:rPr>
        <w:t xml:space="preserve">. </w:t>
      </w:r>
    </w:p>
    <w:p w14:paraId="25464438" w14:textId="77777777" w:rsidR="009D2623" w:rsidRPr="00F5712A" w:rsidRDefault="009D2623" w:rsidP="009D2623">
      <w:pPr>
        <w:pStyle w:val="Default"/>
        <w:tabs>
          <w:tab w:val="left" w:pos="284"/>
        </w:tabs>
        <w:jc w:val="both"/>
        <w:rPr>
          <w:sz w:val="25"/>
          <w:szCs w:val="25"/>
          <w:lang w:val="uk-UA"/>
        </w:rPr>
      </w:pPr>
      <w:r w:rsidRPr="00F5712A">
        <w:rPr>
          <w:sz w:val="25"/>
          <w:szCs w:val="25"/>
          <w:lang w:val="uk-UA"/>
        </w:rPr>
        <w:t>Тариф</w:t>
      </w:r>
      <w:r>
        <w:rPr>
          <w:sz w:val="25"/>
          <w:szCs w:val="25"/>
          <w:lang w:val="uk-UA"/>
        </w:rPr>
        <w:t>и</w:t>
      </w:r>
      <w:r w:rsidRPr="00F5712A">
        <w:rPr>
          <w:sz w:val="25"/>
          <w:szCs w:val="25"/>
          <w:lang w:val="uk-UA"/>
        </w:rPr>
        <w:t xml:space="preserve"> (ціна) за послуги </w:t>
      </w:r>
      <w:r>
        <w:rPr>
          <w:sz w:val="25"/>
          <w:szCs w:val="25"/>
          <w:lang w:val="uk-UA"/>
        </w:rPr>
        <w:t xml:space="preserve">з </w:t>
      </w:r>
      <w:r w:rsidRPr="00F5712A">
        <w:rPr>
          <w:sz w:val="25"/>
          <w:szCs w:val="25"/>
          <w:lang w:val="uk-UA"/>
        </w:rPr>
        <w:t>розподіл</w:t>
      </w:r>
      <w:r>
        <w:rPr>
          <w:sz w:val="25"/>
          <w:szCs w:val="25"/>
          <w:lang w:val="uk-UA"/>
        </w:rPr>
        <w:t>у</w:t>
      </w:r>
      <w:r w:rsidRPr="00F5712A">
        <w:rPr>
          <w:sz w:val="25"/>
          <w:szCs w:val="25"/>
          <w:lang w:val="uk-UA"/>
        </w:rPr>
        <w:t xml:space="preserve"> електричної енергії затверджуються Регулятором та оприлюдню</w:t>
      </w:r>
      <w:r>
        <w:rPr>
          <w:sz w:val="25"/>
          <w:szCs w:val="25"/>
          <w:lang w:val="uk-UA"/>
        </w:rPr>
        <w:t>ю</w:t>
      </w:r>
      <w:r w:rsidRPr="00F5712A">
        <w:rPr>
          <w:sz w:val="25"/>
          <w:szCs w:val="25"/>
          <w:lang w:val="uk-UA"/>
        </w:rPr>
        <w:t>ться на офіційному сайті Оператора системи у порядку та строки, визначені нормативно-правовими актами, що регулюють функціонування роздрібного ринку електричної енергії.</w:t>
      </w:r>
    </w:p>
    <w:p w14:paraId="13B3D4BD" w14:textId="77777777" w:rsidR="009D2623" w:rsidRPr="00F5712A" w:rsidRDefault="009D2623" w:rsidP="009D2623">
      <w:pPr>
        <w:pStyle w:val="Default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Style w:val="rvts0"/>
          <w:color w:val="auto"/>
          <w:sz w:val="25"/>
          <w:szCs w:val="25"/>
          <w:lang w:val="uk-UA"/>
        </w:rPr>
      </w:pPr>
      <w:r w:rsidRPr="00F5712A">
        <w:rPr>
          <w:color w:val="auto"/>
          <w:sz w:val="25"/>
          <w:szCs w:val="25"/>
          <w:lang w:val="uk-UA"/>
        </w:rPr>
        <w:t xml:space="preserve">До </w:t>
      </w:r>
      <w:r>
        <w:rPr>
          <w:color w:val="auto"/>
          <w:sz w:val="25"/>
          <w:szCs w:val="25"/>
          <w:lang w:val="uk-UA"/>
        </w:rPr>
        <w:t xml:space="preserve"> 7</w:t>
      </w:r>
      <w:r w:rsidRPr="00F5712A">
        <w:rPr>
          <w:color w:val="auto"/>
          <w:sz w:val="25"/>
          <w:szCs w:val="25"/>
          <w:lang w:val="uk-UA"/>
        </w:rPr>
        <w:t xml:space="preserve"> числа щомісячно </w:t>
      </w:r>
      <w:r w:rsidRPr="00F5712A">
        <w:rPr>
          <w:rFonts w:eastAsia="Times New Roman"/>
          <w:sz w:val="25"/>
          <w:szCs w:val="25"/>
          <w:lang w:val="uk-UA" w:eastAsia="ru-RU"/>
        </w:rPr>
        <w:t>Оператор системи</w:t>
      </w:r>
      <w:r w:rsidRPr="00F5712A">
        <w:rPr>
          <w:color w:val="auto"/>
          <w:sz w:val="25"/>
          <w:szCs w:val="25"/>
          <w:lang w:val="uk-UA"/>
        </w:rPr>
        <w:t xml:space="preserve"> згідно з умовами цього Додатку визначає обсяги та розраховує вартість послуги з розподілу за фактичними показниками приладів обліку за минулий розрахунковий місяць </w:t>
      </w:r>
      <w:r w:rsidRPr="00F5712A">
        <w:rPr>
          <w:rStyle w:val="rvts0"/>
          <w:sz w:val="25"/>
          <w:szCs w:val="25"/>
          <w:lang w:val="uk-UA"/>
        </w:rPr>
        <w:t xml:space="preserve">та надає споживачу оформлені належним чином документи, а саме: </w:t>
      </w:r>
    </w:p>
    <w:p w14:paraId="74F51991" w14:textId="77777777" w:rsidR="009D2623" w:rsidRPr="00F5712A" w:rsidRDefault="009D2623" w:rsidP="009D2623">
      <w:pPr>
        <w:pStyle w:val="Default"/>
        <w:ind w:firstLine="142"/>
        <w:jc w:val="both"/>
        <w:rPr>
          <w:color w:val="auto"/>
          <w:sz w:val="25"/>
          <w:szCs w:val="25"/>
          <w:lang w:val="uk-UA"/>
        </w:rPr>
      </w:pPr>
      <w:r w:rsidRPr="00F5712A">
        <w:rPr>
          <w:rStyle w:val="rvts0"/>
          <w:color w:val="auto"/>
          <w:sz w:val="25"/>
          <w:szCs w:val="25"/>
          <w:lang w:val="uk-UA"/>
        </w:rPr>
        <w:t xml:space="preserve">- </w:t>
      </w:r>
      <w:r>
        <w:rPr>
          <w:rStyle w:val="rvts0"/>
          <w:color w:val="auto"/>
          <w:sz w:val="25"/>
          <w:szCs w:val="25"/>
          <w:lang w:val="uk-UA"/>
        </w:rPr>
        <w:t xml:space="preserve">   </w:t>
      </w:r>
      <w:r w:rsidRPr="00F5712A">
        <w:rPr>
          <w:color w:val="auto"/>
          <w:sz w:val="25"/>
          <w:szCs w:val="25"/>
          <w:lang w:val="uk-UA"/>
        </w:rPr>
        <w:t>рахунок</w:t>
      </w:r>
      <w:r>
        <w:rPr>
          <w:color w:val="auto"/>
          <w:sz w:val="25"/>
          <w:szCs w:val="25"/>
          <w:lang w:val="uk-UA"/>
        </w:rPr>
        <w:t xml:space="preserve"> на оплату послуг з розподілу електричної енергії</w:t>
      </w:r>
      <w:r w:rsidRPr="00F5712A">
        <w:rPr>
          <w:color w:val="auto"/>
          <w:sz w:val="25"/>
          <w:szCs w:val="25"/>
          <w:lang w:val="uk-UA"/>
        </w:rPr>
        <w:t>;</w:t>
      </w:r>
    </w:p>
    <w:p w14:paraId="79E2D7BE" w14:textId="77777777" w:rsidR="009D2623" w:rsidRPr="00F5712A" w:rsidRDefault="009D2623" w:rsidP="009D2623">
      <w:pPr>
        <w:pStyle w:val="Default"/>
        <w:ind w:firstLine="142"/>
        <w:jc w:val="both"/>
        <w:rPr>
          <w:color w:val="auto"/>
          <w:sz w:val="25"/>
          <w:szCs w:val="25"/>
          <w:lang w:val="uk-UA"/>
        </w:rPr>
      </w:pPr>
      <w:r w:rsidRPr="00F5712A">
        <w:rPr>
          <w:color w:val="auto"/>
          <w:sz w:val="25"/>
          <w:szCs w:val="25"/>
          <w:lang w:val="uk-UA"/>
        </w:rPr>
        <w:t xml:space="preserve">- </w:t>
      </w:r>
      <w:r>
        <w:rPr>
          <w:color w:val="auto"/>
          <w:sz w:val="25"/>
          <w:szCs w:val="25"/>
          <w:lang w:val="uk-UA"/>
        </w:rPr>
        <w:t xml:space="preserve">   </w:t>
      </w:r>
      <w:r w:rsidRPr="00F5712A">
        <w:rPr>
          <w:color w:val="auto"/>
          <w:sz w:val="25"/>
          <w:szCs w:val="25"/>
          <w:lang w:val="uk-UA"/>
        </w:rPr>
        <w:t xml:space="preserve">акт </w:t>
      </w:r>
      <w:r w:rsidRPr="00F5712A">
        <w:rPr>
          <w:rStyle w:val="rvts0"/>
          <w:sz w:val="25"/>
          <w:szCs w:val="25"/>
          <w:lang w:val="uk-UA"/>
        </w:rPr>
        <w:t>прийму-передачі наданих послуг</w:t>
      </w:r>
      <w:r w:rsidRPr="00F5712A">
        <w:rPr>
          <w:color w:val="auto"/>
          <w:sz w:val="25"/>
          <w:szCs w:val="25"/>
          <w:lang w:val="uk-UA"/>
        </w:rPr>
        <w:t xml:space="preserve"> з розподілу (для юридичних споживачів);</w:t>
      </w:r>
    </w:p>
    <w:p w14:paraId="0E7B8ED6" w14:textId="77777777" w:rsidR="009D2623" w:rsidRDefault="009D2623" w:rsidP="009D2623">
      <w:pPr>
        <w:pStyle w:val="Default"/>
        <w:ind w:firstLine="142"/>
        <w:jc w:val="both"/>
        <w:rPr>
          <w:color w:val="auto"/>
          <w:sz w:val="25"/>
          <w:szCs w:val="25"/>
          <w:lang w:val="uk-UA"/>
        </w:rPr>
      </w:pPr>
      <w:r w:rsidRPr="00F5712A">
        <w:rPr>
          <w:color w:val="auto"/>
          <w:sz w:val="25"/>
          <w:szCs w:val="25"/>
          <w:lang w:val="uk-UA"/>
        </w:rPr>
        <w:t xml:space="preserve">- </w:t>
      </w:r>
      <w:r>
        <w:rPr>
          <w:color w:val="auto"/>
          <w:sz w:val="25"/>
          <w:szCs w:val="25"/>
          <w:lang w:val="uk-UA"/>
        </w:rPr>
        <w:t xml:space="preserve">   </w:t>
      </w:r>
      <w:r w:rsidRPr="00F5712A">
        <w:rPr>
          <w:color w:val="auto"/>
          <w:sz w:val="25"/>
          <w:szCs w:val="25"/>
          <w:lang w:val="uk-UA"/>
        </w:rPr>
        <w:t xml:space="preserve">акт звірки між </w:t>
      </w:r>
      <w:r w:rsidRPr="00F5712A">
        <w:rPr>
          <w:rFonts w:eastAsia="Times New Roman"/>
          <w:sz w:val="25"/>
          <w:szCs w:val="25"/>
          <w:lang w:val="uk-UA" w:eastAsia="ru-RU"/>
        </w:rPr>
        <w:t>Оператором системи</w:t>
      </w:r>
      <w:r w:rsidRPr="00F5712A">
        <w:rPr>
          <w:color w:val="auto"/>
          <w:sz w:val="25"/>
          <w:szCs w:val="25"/>
          <w:lang w:val="uk-UA"/>
        </w:rPr>
        <w:t xml:space="preserve"> та Споживачем (для юридичних споживачів).</w:t>
      </w:r>
    </w:p>
    <w:p w14:paraId="35235021" w14:textId="77777777" w:rsidR="009D2623" w:rsidRPr="00516411" w:rsidRDefault="009D2623" w:rsidP="009D2623">
      <w:pPr>
        <w:pStyle w:val="Default"/>
        <w:jc w:val="both"/>
        <w:rPr>
          <w:color w:val="FF0000"/>
          <w:sz w:val="25"/>
          <w:szCs w:val="25"/>
          <w:lang w:val="uk-UA"/>
        </w:rPr>
      </w:pPr>
      <w:r>
        <w:rPr>
          <w:color w:val="auto"/>
          <w:sz w:val="25"/>
          <w:szCs w:val="25"/>
          <w:lang w:val="uk-UA"/>
        </w:rPr>
        <w:t>О</w:t>
      </w:r>
      <w:r w:rsidRPr="00F5712A">
        <w:rPr>
          <w:color w:val="auto"/>
          <w:sz w:val="25"/>
          <w:szCs w:val="25"/>
          <w:lang w:val="uk-UA"/>
        </w:rPr>
        <w:t>статочн</w:t>
      </w:r>
      <w:r>
        <w:rPr>
          <w:color w:val="auto"/>
          <w:sz w:val="25"/>
          <w:szCs w:val="25"/>
          <w:lang w:val="uk-UA"/>
        </w:rPr>
        <w:t>ий</w:t>
      </w:r>
      <w:r w:rsidRPr="00F5712A">
        <w:rPr>
          <w:color w:val="auto"/>
          <w:sz w:val="25"/>
          <w:szCs w:val="25"/>
          <w:lang w:val="uk-UA"/>
        </w:rPr>
        <w:t xml:space="preserve"> розрахун</w:t>
      </w:r>
      <w:r>
        <w:rPr>
          <w:color w:val="auto"/>
          <w:sz w:val="25"/>
          <w:szCs w:val="25"/>
          <w:lang w:val="uk-UA"/>
        </w:rPr>
        <w:t>ок</w:t>
      </w:r>
      <w:r w:rsidRPr="00F5712A">
        <w:rPr>
          <w:color w:val="auto"/>
          <w:sz w:val="25"/>
          <w:szCs w:val="25"/>
          <w:lang w:val="uk-UA"/>
        </w:rPr>
        <w:t xml:space="preserve"> за поточний розрахунковий період Оператор системи здійснює з урахуванням даних щодо прогнозних і фактичних обсягів нарахувань та передплати у попередньому періоді.</w:t>
      </w:r>
      <w:r w:rsidRPr="00F5712A">
        <w:rPr>
          <w:sz w:val="25"/>
          <w:szCs w:val="25"/>
        </w:rPr>
        <w:t xml:space="preserve"> </w:t>
      </w:r>
    </w:p>
    <w:p w14:paraId="26C5D828" w14:textId="77777777" w:rsidR="009D2623" w:rsidRPr="00F5712A" w:rsidRDefault="009D2623" w:rsidP="009D2623">
      <w:pPr>
        <w:pStyle w:val="Default"/>
        <w:jc w:val="both"/>
        <w:rPr>
          <w:color w:val="auto"/>
          <w:sz w:val="25"/>
          <w:szCs w:val="25"/>
          <w:lang w:val="uk-UA"/>
        </w:rPr>
      </w:pPr>
      <w:r w:rsidRPr="00F5712A">
        <w:rPr>
          <w:color w:val="auto"/>
          <w:sz w:val="25"/>
          <w:szCs w:val="25"/>
          <w:lang w:val="uk-UA"/>
        </w:rPr>
        <w:t xml:space="preserve">6. Додатково до документів, визначених у п.5 цього Додатку, </w:t>
      </w:r>
      <w:r w:rsidRPr="00F5712A">
        <w:rPr>
          <w:rFonts w:eastAsia="Times New Roman"/>
          <w:sz w:val="25"/>
          <w:szCs w:val="25"/>
          <w:lang w:val="uk-UA" w:eastAsia="ru-RU"/>
        </w:rPr>
        <w:t>Оператор системи</w:t>
      </w:r>
      <w:r w:rsidRPr="00F5712A">
        <w:rPr>
          <w:color w:val="auto"/>
          <w:sz w:val="25"/>
          <w:szCs w:val="25"/>
          <w:lang w:val="uk-UA"/>
        </w:rPr>
        <w:t xml:space="preserve"> може надати Споживачу такі документи:</w:t>
      </w:r>
    </w:p>
    <w:p w14:paraId="0F024C07" w14:textId="77777777" w:rsidR="009D2623" w:rsidRPr="00F5712A" w:rsidRDefault="009D2623" w:rsidP="009D2623">
      <w:pPr>
        <w:pStyle w:val="Default"/>
        <w:jc w:val="both"/>
        <w:rPr>
          <w:color w:val="auto"/>
          <w:sz w:val="25"/>
          <w:szCs w:val="25"/>
          <w:lang w:val="uk-UA"/>
        </w:rPr>
      </w:pPr>
      <w:r w:rsidRPr="00F5712A">
        <w:rPr>
          <w:color w:val="auto"/>
          <w:sz w:val="25"/>
          <w:szCs w:val="25"/>
          <w:lang w:val="uk-UA"/>
        </w:rPr>
        <w:t xml:space="preserve">- рахунок на оплату пені за </w:t>
      </w:r>
      <w:r>
        <w:rPr>
          <w:color w:val="auto"/>
          <w:sz w:val="25"/>
          <w:szCs w:val="25"/>
          <w:lang w:val="uk-UA"/>
        </w:rPr>
        <w:t xml:space="preserve">несвоєчасне </w:t>
      </w:r>
      <w:r w:rsidRPr="00F5712A">
        <w:rPr>
          <w:color w:val="auto"/>
          <w:sz w:val="25"/>
          <w:szCs w:val="25"/>
          <w:lang w:val="uk-UA"/>
        </w:rPr>
        <w:t xml:space="preserve">внесення платежів, передбачених </w:t>
      </w:r>
      <w:r>
        <w:rPr>
          <w:color w:val="auto"/>
          <w:sz w:val="25"/>
          <w:szCs w:val="25"/>
          <w:lang w:val="uk-UA"/>
        </w:rPr>
        <w:t>п.8.5 цього Договору</w:t>
      </w:r>
      <w:r w:rsidRPr="00F5712A">
        <w:rPr>
          <w:color w:val="auto"/>
          <w:sz w:val="25"/>
          <w:szCs w:val="25"/>
          <w:lang w:val="uk-UA"/>
        </w:rPr>
        <w:t>;</w:t>
      </w:r>
    </w:p>
    <w:p w14:paraId="662B65AF" w14:textId="77777777" w:rsidR="009D2623" w:rsidRPr="00F5712A" w:rsidRDefault="009D2623" w:rsidP="009D2623">
      <w:pPr>
        <w:pStyle w:val="Default"/>
        <w:jc w:val="both"/>
        <w:rPr>
          <w:color w:val="auto"/>
          <w:sz w:val="25"/>
          <w:szCs w:val="25"/>
          <w:lang w:val="uk-UA"/>
        </w:rPr>
      </w:pPr>
      <w:r w:rsidRPr="00F5712A">
        <w:rPr>
          <w:color w:val="auto"/>
          <w:sz w:val="25"/>
          <w:szCs w:val="25"/>
          <w:lang w:val="uk-UA"/>
        </w:rPr>
        <w:lastRenderedPageBreak/>
        <w:t xml:space="preserve">- рахунок на компенсацію суми збитків </w:t>
      </w:r>
      <w:r w:rsidRPr="00F5712A">
        <w:rPr>
          <w:rFonts w:eastAsia="Times New Roman"/>
          <w:sz w:val="25"/>
          <w:szCs w:val="25"/>
          <w:lang w:val="uk-UA" w:eastAsia="ru-RU"/>
        </w:rPr>
        <w:t>Оператора системи</w:t>
      </w:r>
      <w:r w:rsidRPr="00F5712A">
        <w:rPr>
          <w:color w:val="auto"/>
          <w:sz w:val="25"/>
          <w:szCs w:val="25"/>
          <w:lang w:val="uk-UA"/>
        </w:rPr>
        <w:t>, до яких привели порушення Споживачем умов Договору та Кодексу комерційного обліку електричної енергії у частини обліку електроенергії, зафіксованих відповідним Актом;</w:t>
      </w:r>
    </w:p>
    <w:p w14:paraId="29E8CCCF" w14:textId="77777777" w:rsidR="009D2623" w:rsidRPr="00F5712A" w:rsidRDefault="009D2623" w:rsidP="009D2623">
      <w:pPr>
        <w:pStyle w:val="Default"/>
        <w:jc w:val="both"/>
        <w:rPr>
          <w:color w:val="auto"/>
          <w:sz w:val="25"/>
          <w:szCs w:val="25"/>
          <w:lang w:val="uk-UA"/>
        </w:rPr>
      </w:pPr>
      <w:r w:rsidRPr="00F5712A">
        <w:rPr>
          <w:color w:val="auto"/>
          <w:sz w:val="25"/>
          <w:szCs w:val="25"/>
          <w:lang w:val="uk-UA"/>
        </w:rPr>
        <w:t xml:space="preserve">- рахунок за надання </w:t>
      </w:r>
      <w:r w:rsidRPr="00F5712A">
        <w:rPr>
          <w:rFonts w:eastAsia="Times New Roman"/>
          <w:sz w:val="25"/>
          <w:szCs w:val="25"/>
          <w:lang w:val="uk-UA" w:eastAsia="ru-RU"/>
        </w:rPr>
        <w:t xml:space="preserve">Оператором системи </w:t>
      </w:r>
      <w:r w:rsidRPr="00F5712A">
        <w:rPr>
          <w:color w:val="auto"/>
          <w:sz w:val="25"/>
          <w:szCs w:val="25"/>
          <w:lang w:val="uk-UA"/>
        </w:rPr>
        <w:t>додаткових послуг, що передбачені Правилами роздрібного ринку електричної енергії, Кодексом системи розподілу та Кодексом комерційного обліку електричної енергії.</w:t>
      </w:r>
    </w:p>
    <w:p w14:paraId="6305D9B1" w14:textId="7DA4C751" w:rsidR="009D2623" w:rsidRDefault="009D2623" w:rsidP="009D2623">
      <w:pPr>
        <w:pStyle w:val="Default"/>
        <w:jc w:val="both"/>
        <w:rPr>
          <w:color w:val="auto"/>
          <w:sz w:val="25"/>
          <w:szCs w:val="25"/>
          <w:lang w:val="uk-UA"/>
        </w:rPr>
      </w:pPr>
      <w:r w:rsidRPr="00F5712A">
        <w:rPr>
          <w:color w:val="auto"/>
          <w:sz w:val="25"/>
          <w:szCs w:val="25"/>
          <w:lang w:val="uk-UA"/>
        </w:rPr>
        <w:t>7. Разом із оформленими документами, відповідно до пункт</w:t>
      </w:r>
      <w:r>
        <w:rPr>
          <w:color w:val="auto"/>
          <w:sz w:val="25"/>
          <w:szCs w:val="25"/>
          <w:lang w:val="uk-UA"/>
        </w:rPr>
        <w:t>ів</w:t>
      </w:r>
      <w:r w:rsidRPr="00F5712A">
        <w:rPr>
          <w:color w:val="auto"/>
          <w:sz w:val="25"/>
          <w:szCs w:val="25"/>
          <w:lang w:val="uk-UA"/>
        </w:rPr>
        <w:t xml:space="preserve"> 5 і 6, Оператор системи надає Споживачу рахунок на п</w:t>
      </w:r>
      <w:r>
        <w:rPr>
          <w:color w:val="auto"/>
          <w:sz w:val="25"/>
          <w:szCs w:val="25"/>
          <w:lang w:val="uk-UA"/>
        </w:rPr>
        <w:t>оп</w:t>
      </w:r>
      <w:r w:rsidRPr="00F5712A">
        <w:rPr>
          <w:color w:val="auto"/>
          <w:sz w:val="25"/>
          <w:szCs w:val="25"/>
          <w:lang w:val="uk-UA"/>
        </w:rPr>
        <w:t>еред</w:t>
      </w:r>
      <w:r>
        <w:rPr>
          <w:color w:val="auto"/>
          <w:sz w:val="25"/>
          <w:szCs w:val="25"/>
          <w:lang w:val="uk-UA"/>
        </w:rPr>
        <w:t>ню о</w:t>
      </w:r>
      <w:r w:rsidRPr="00F5712A">
        <w:rPr>
          <w:color w:val="auto"/>
          <w:sz w:val="25"/>
          <w:szCs w:val="25"/>
          <w:lang w:val="uk-UA"/>
        </w:rPr>
        <w:t>плату вартості послуги з розподілу</w:t>
      </w:r>
      <w:r w:rsidRPr="00B93670">
        <w:rPr>
          <w:color w:val="auto"/>
          <w:sz w:val="25"/>
          <w:szCs w:val="25"/>
          <w:lang w:val="uk-UA"/>
        </w:rPr>
        <w:t xml:space="preserve"> на наступний розрахунковий період,</w:t>
      </w:r>
      <w:r>
        <w:rPr>
          <w:color w:val="auto"/>
          <w:sz w:val="25"/>
          <w:szCs w:val="25"/>
          <w:lang w:val="uk-UA"/>
        </w:rPr>
        <w:t xml:space="preserve"> який розраховується </w:t>
      </w:r>
      <w:r w:rsidRPr="00B945F5">
        <w:rPr>
          <w:color w:val="auto"/>
          <w:sz w:val="25"/>
          <w:szCs w:val="25"/>
          <w:lang w:val="uk-UA"/>
        </w:rPr>
        <w:t xml:space="preserve"> за  тариф</w:t>
      </w:r>
      <w:r>
        <w:rPr>
          <w:color w:val="auto"/>
          <w:sz w:val="25"/>
          <w:szCs w:val="25"/>
          <w:lang w:val="uk-UA"/>
        </w:rPr>
        <w:t>ом</w:t>
      </w:r>
      <w:r w:rsidRPr="00B945F5">
        <w:rPr>
          <w:color w:val="auto"/>
          <w:sz w:val="25"/>
          <w:szCs w:val="25"/>
          <w:lang w:val="uk-UA"/>
        </w:rPr>
        <w:t xml:space="preserve"> (цін</w:t>
      </w:r>
      <w:r>
        <w:rPr>
          <w:color w:val="auto"/>
          <w:sz w:val="25"/>
          <w:szCs w:val="25"/>
          <w:lang w:val="uk-UA"/>
        </w:rPr>
        <w:t>ою</w:t>
      </w:r>
      <w:r w:rsidRPr="00B945F5">
        <w:rPr>
          <w:color w:val="auto"/>
          <w:sz w:val="25"/>
          <w:szCs w:val="25"/>
          <w:lang w:val="uk-UA"/>
        </w:rPr>
        <w:t>), що діє на момент виставлення цього рахунку</w:t>
      </w:r>
      <w:r>
        <w:rPr>
          <w:color w:val="auto"/>
          <w:sz w:val="25"/>
          <w:szCs w:val="25"/>
          <w:lang w:val="uk-UA"/>
        </w:rPr>
        <w:t xml:space="preserve"> та обсягів споживання, які визначаються на основі фактичних значень обсягу розподіленої електричної енергії за відповідний попередній період. У разі нульового значення обсягів розподіленої електроенергії у попередньому періоді, обсяг формується на основі розрахункових значень обсягів, виходячи з обсягів зазначених у Додатку 1</w:t>
      </w:r>
      <w:r w:rsidR="00CA4345">
        <w:rPr>
          <w:color w:val="auto"/>
          <w:sz w:val="25"/>
          <w:szCs w:val="25"/>
          <w:lang w:val="uk-UA"/>
        </w:rPr>
        <w:t>4</w:t>
      </w:r>
      <w:r>
        <w:rPr>
          <w:color w:val="auto"/>
          <w:sz w:val="25"/>
          <w:szCs w:val="25"/>
          <w:lang w:val="uk-UA"/>
        </w:rPr>
        <w:t xml:space="preserve">. </w:t>
      </w:r>
    </w:p>
    <w:p w14:paraId="727D59DA" w14:textId="77777777" w:rsidR="009D2623" w:rsidRPr="00F5712A" w:rsidRDefault="009D2623" w:rsidP="009D2623">
      <w:pPr>
        <w:pStyle w:val="Default"/>
        <w:jc w:val="both"/>
        <w:rPr>
          <w:color w:val="auto"/>
          <w:sz w:val="25"/>
          <w:szCs w:val="25"/>
          <w:lang w:val="uk-UA"/>
        </w:rPr>
      </w:pPr>
      <w:r>
        <w:rPr>
          <w:color w:val="auto"/>
          <w:sz w:val="25"/>
          <w:szCs w:val="25"/>
          <w:lang w:val="uk-UA"/>
        </w:rPr>
        <w:t xml:space="preserve">У </w:t>
      </w:r>
      <w:r w:rsidRPr="0078365C">
        <w:rPr>
          <w:color w:val="000000" w:themeColor="text1"/>
          <w:sz w:val="25"/>
          <w:szCs w:val="25"/>
          <w:lang w:val="uk-UA"/>
        </w:rPr>
        <w:t xml:space="preserve">разі  непередбачених суттєвих змін у сторону збільшення або зменшення очікуваних обсягів споживання, Споживач може звернутись листом до Оператора системи, щодо корегування очікуваних обсягів, але не пізніше </w:t>
      </w:r>
      <w:r>
        <w:rPr>
          <w:color w:val="000000" w:themeColor="text1"/>
          <w:sz w:val="25"/>
          <w:szCs w:val="25"/>
          <w:lang w:val="uk-UA"/>
        </w:rPr>
        <w:t>3</w:t>
      </w:r>
      <w:r w:rsidRPr="0078365C">
        <w:rPr>
          <w:color w:val="000000" w:themeColor="text1"/>
          <w:sz w:val="25"/>
          <w:szCs w:val="25"/>
          <w:lang w:val="uk-UA"/>
        </w:rPr>
        <w:t xml:space="preserve"> числа розрахунко</w:t>
      </w:r>
      <w:r>
        <w:rPr>
          <w:color w:val="000000" w:themeColor="text1"/>
          <w:sz w:val="25"/>
          <w:szCs w:val="25"/>
          <w:lang w:val="uk-UA"/>
        </w:rPr>
        <w:t>во</w:t>
      </w:r>
      <w:r w:rsidRPr="0078365C">
        <w:rPr>
          <w:color w:val="000000" w:themeColor="text1"/>
          <w:sz w:val="25"/>
          <w:szCs w:val="25"/>
          <w:lang w:val="uk-UA"/>
        </w:rPr>
        <w:t>го місяця</w:t>
      </w:r>
      <w:r>
        <w:rPr>
          <w:color w:val="000000" w:themeColor="text1"/>
          <w:sz w:val="25"/>
          <w:szCs w:val="25"/>
          <w:lang w:val="uk-UA"/>
        </w:rPr>
        <w:t xml:space="preserve">. </w:t>
      </w:r>
      <w:r w:rsidRPr="0078365C">
        <w:rPr>
          <w:color w:val="000000" w:themeColor="text1"/>
          <w:sz w:val="25"/>
          <w:szCs w:val="25"/>
          <w:lang w:val="uk-UA"/>
        </w:rPr>
        <w:t xml:space="preserve"> </w:t>
      </w:r>
    </w:p>
    <w:p w14:paraId="4DECF861" w14:textId="77777777" w:rsidR="009D2623" w:rsidRPr="00F5712A" w:rsidRDefault="009D2623" w:rsidP="009D2623">
      <w:pPr>
        <w:pStyle w:val="Default"/>
        <w:jc w:val="both"/>
        <w:rPr>
          <w:color w:val="auto"/>
          <w:sz w:val="25"/>
          <w:szCs w:val="25"/>
          <w:lang w:val="uk-UA"/>
        </w:rPr>
      </w:pPr>
      <w:r w:rsidRPr="00F5712A">
        <w:rPr>
          <w:color w:val="auto"/>
          <w:sz w:val="25"/>
          <w:szCs w:val="25"/>
          <w:lang w:val="uk-UA"/>
        </w:rPr>
        <w:t xml:space="preserve">8. Споживач протягом 5-х днів повертає </w:t>
      </w:r>
      <w:r>
        <w:rPr>
          <w:color w:val="auto"/>
          <w:sz w:val="25"/>
          <w:szCs w:val="25"/>
          <w:lang w:val="uk-UA"/>
        </w:rPr>
        <w:t xml:space="preserve">оператору системи </w:t>
      </w:r>
      <w:r w:rsidRPr="00F5712A">
        <w:rPr>
          <w:color w:val="auto"/>
          <w:sz w:val="25"/>
          <w:szCs w:val="25"/>
          <w:lang w:val="uk-UA"/>
        </w:rPr>
        <w:t>од</w:t>
      </w:r>
      <w:r>
        <w:rPr>
          <w:color w:val="auto"/>
          <w:sz w:val="25"/>
          <w:szCs w:val="25"/>
          <w:lang w:val="uk-UA"/>
        </w:rPr>
        <w:t>ин</w:t>
      </w:r>
      <w:r w:rsidRPr="00F5712A">
        <w:rPr>
          <w:color w:val="auto"/>
          <w:sz w:val="25"/>
          <w:szCs w:val="25"/>
          <w:lang w:val="uk-UA"/>
        </w:rPr>
        <w:t xml:space="preserve"> </w:t>
      </w:r>
      <w:r>
        <w:rPr>
          <w:color w:val="auto"/>
          <w:sz w:val="25"/>
          <w:szCs w:val="25"/>
          <w:lang w:val="uk-UA"/>
        </w:rPr>
        <w:t>примірник</w:t>
      </w:r>
      <w:r w:rsidRPr="00F5712A">
        <w:rPr>
          <w:color w:val="auto"/>
          <w:sz w:val="25"/>
          <w:szCs w:val="25"/>
          <w:lang w:val="uk-UA"/>
        </w:rPr>
        <w:t xml:space="preserve"> оформл</w:t>
      </w:r>
      <w:r>
        <w:rPr>
          <w:color w:val="auto"/>
          <w:sz w:val="25"/>
          <w:szCs w:val="25"/>
          <w:lang w:val="uk-UA"/>
        </w:rPr>
        <w:t xml:space="preserve">ених </w:t>
      </w:r>
      <w:r w:rsidRPr="00F5712A">
        <w:rPr>
          <w:color w:val="auto"/>
          <w:sz w:val="25"/>
          <w:szCs w:val="25"/>
          <w:lang w:val="uk-UA"/>
        </w:rPr>
        <w:t xml:space="preserve">зі свого боку </w:t>
      </w:r>
      <w:r>
        <w:rPr>
          <w:color w:val="auto"/>
          <w:sz w:val="25"/>
          <w:szCs w:val="25"/>
          <w:lang w:val="uk-UA"/>
        </w:rPr>
        <w:t xml:space="preserve">документів, </w:t>
      </w:r>
      <w:r w:rsidRPr="0083359C">
        <w:rPr>
          <w:color w:val="auto"/>
          <w:sz w:val="25"/>
          <w:szCs w:val="25"/>
          <w:lang w:val="uk-UA"/>
        </w:rPr>
        <w:t>отриманих</w:t>
      </w:r>
      <w:r w:rsidRPr="00F5712A">
        <w:rPr>
          <w:rFonts w:eastAsia="Times New Roman"/>
          <w:sz w:val="25"/>
          <w:szCs w:val="25"/>
          <w:lang w:val="uk-UA" w:eastAsia="ru-RU"/>
        </w:rPr>
        <w:t xml:space="preserve"> </w:t>
      </w:r>
      <w:r w:rsidRPr="00F5712A">
        <w:rPr>
          <w:color w:val="auto"/>
          <w:sz w:val="25"/>
          <w:szCs w:val="25"/>
          <w:lang w:val="uk-UA"/>
        </w:rPr>
        <w:t xml:space="preserve">згідно п.5 цього Додатку. Оформлення актів здійснюється шляхом їх підписання уповноваженим представником Споживача та скріплюється печаткою. </w:t>
      </w:r>
    </w:p>
    <w:p w14:paraId="17018891" w14:textId="77777777" w:rsidR="009D2623" w:rsidRPr="00F5712A" w:rsidRDefault="009D2623" w:rsidP="009D2623">
      <w:pPr>
        <w:pStyle w:val="Default"/>
        <w:tabs>
          <w:tab w:val="left" w:pos="284"/>
        </w:tabs>
        <w:jc w:val="both"/>
        <w:rPr>
          <w:sz w:val="25"/>
          <w:szCs w:val="25"/>
          <w:lang w:val="uk-UA"/>
        </w:rPr>
      </w:pPr>
      <w:r>
        <w:rPr>
          <w:color w:val="auto"/>
          <w:sz w:val="25"/>
          <w:szCs w:val="25"/>
          <w:lang w:val="uk-UA"/>
        </w:rPr>
        <w:t>9.</w:t>
      </w:r>
      <w:r w:rsidRPr="00F5712A">
        <w:rPr>
          <w:sz w:val="25"/>
          <w:szCs w:val="25"/>
          <w:lang w:val="uk-UA"/>
        </w:rPr>
        <w:t xml:space="preserve"> Термін оплати рахунків Споживачем не має перевищує 5 робочих днів від д</w:t>
      </w:r>
      <w:r>
        <w:rPr>
          <w:sz w:val="25"/>
          <w:szCs w:val="25"/>
          <w:lang w:val="uk-UA"/>
        </w:rPr>
        <w:t xml:space="preserve">ня виставлення  рахунку, що зазначається в рахунку на оплату послуг з розподілу. </w:t>
      </w:r>
      <w:r w:rsidRPr="00F5712A">
        <w:rPr>
          <w:sz w:val="25"/>
          <w:szCs w:val="25"/>
          <w:lang w:val="uk-UA"/>
        </w:rPr>
        <w:t xml:space="preserve"> </w:t>
      </w:r>
    </w:p>
    <w:p w14:paraId="0A71BDE2" w14:textId="4FD85A35" w:rsidR="0049703D" w:rsidRPr="0049703D" w:rsidRDefault="009D2623" w:rsidP="0049703D">
      <w:pPr>
        <w:pStyle w:val="Default"/>
        <w:tabs>
          <w:tab w:val="left" w:pos="284"/>
        </w:tabs>
        <w:jc w:val="both"/>
        <w:rPr>
          <w:sz w:val="25"/>
          <w:szCs w:val="25"/>
          <w:lang w:val="uk-UA"/>
        </w:rPr>
      </w:pPr>
      <w:r w:rsidRPr="00F5712A">
        <w:rPr>
          <w:sz w:val="25"/>
          <w:szCs w:val="25"/>
          <w:lang w:val="uk-UA"/>
        </w:rPr>
        <w:t>1</w:t>
      </w:r>
      <w:r>
        <w:rPr>
          <w:sz w:val="25"/>
          <w:szCs w:val="25"/>
          <w:lang w:val="uk-UA"/>
        </w:rPr>
        <w:t>0</w:t>
      </w:r>
      <w:r w:rsidRPr="00F5712A">
        <w:rPr>
          <w:sz w:val="25"/>
          <w:szCs w:val="25"/>
          <w:lang w:val="uk-UA"/>
        </w:rPr>
        <w:t xml:space="preserve">. </w:t>
      </w:r>
      <w:r w:rsidR="0049703D" w:rsidRPr="0049703D">
        <w:rPr>
          <w:sz w:val="25"/>
          <w:szCs w:val="25"/>
          <w:lang w:val="uk-UA"/>
        </w:rPr>
        <w:t xml:space="preserve">Оплата всіх послуг, наданих Оператором системи Споживачу здійснюється на поточний рахунок Оператора системи, вказаний у рахунках на оплату послуг з розподілу. </w:t>
      </w:r>
    </w:p>
    <w:p w14:paraId="488E3A6D" w14:textId="77777777" w:rsidR="0049703D" w:rsidRPr="0049703D" w:rsidRDefault="0049703D" w:rsidP="0049703D">
      <w:pPr>
        <w:pStyle w:val="Default"/>
        <w:tabs>
          <w:tab w:val="left" w:pos="284"/>
        </w:tabs>
        <w:jc w:val="both"/>
        <w:rPr>
          <w:sz w:val="25"/>
          <w:szCs w:val="25"/>
          <w:lang w:val="uk-UA"/>
        </w:rPr>
      </w:pPr>
      <w:r w:rsidRPr="0049703D">
        <w:rPr>
          <w:sz w:val="25"/>
          <w:szCs w:val="25"/>
          <w:lang w:val="uk-UA"/>
        </w:rPr>
        <w:t>Про зміну рахунків та інших реквізитів Договору Оператор системи повідомляє Споживача шляхом надсилання останньому письмового повідомлення (у т. ч. з використанням системи електронного документообігу).</w:t>
      </w:r>
    </w:p>
    <w:p w14:paraId="0541FECB" w14:textId="08654340" w:rsidR="0049703D" w:rsidRDefault="0049703D" w:rsidP="0049703D">
      <w:pPr>
        <w:pStyle w:val="Default"/>
        <w:tabs>
          <w:tab w:val="left" w:pos="284"/>
        </w:tabs>
        <w:jc w:val="both"/>
        <w:rPr>
          <w:sz w:val="25"/>
          <w:szCs w:val="25"/>
          <w:lang w:val="uk-UA"/>
        </w:rPr>
      </w:pPr>
      <w:r w:rsidRPr="0049703D">
        <w:rPr>
          <w:sz w:val="25"/>
          <w:szCs w:val="25"/>
          <w:lang w:val="uk-UA"/>
        </w:rPr>
        <w:t>За дату оплати рахунка приймається дата зарахування коштів на поточний рахунок Оператора системи.</w:t>
      </w:r>
      <w:r>
        <w:rPr>
          <w:sz w:val="25"/>
          <w:szCs w:val="25"/>
          <w:lang w:val="uk-UA"/>
        </w:rPr>
        <w:t xml:space="preserve"> </w:t>
      </w:r>
    </w:p>
    <w:p w14:paraId="3F4A67E6" w14:textId="101B6017" w:rsidR="009D2623" w:rsidRPr="00F5712A" w:rsidRDefault="009D2623" w:rsidP="0049703D">
      <w:pPr>
        <w:pStyle w:val="Default"/>
        <w:tabs>
          <w:tab w:val="left" w:pos="284"/>
        </w:tabs>
        <w:jc w:val="both"/>
        <w:rPr>
          <w:color w:val="auto"/>
          <w:sz w:val="25"/>
          <w:szCs w:val="25"/>
          <w:lang w:val="uk-UA"/>
        </w:rPr>
      </w:pPr>
      <w:r w:rsidRPr="00F5712A">
        <w:rPr>
          <w:color w:val="auto"/>
          <w:sz w:val="25"/>
          <w:szCs w:val="25"/>
          <w:lang w:val="uk-UA"/>
        </w:rPr>
        <w:t>1</w:t>
      </w:r>
      <w:r>
        <w:rPr>
          <w:color w:val="auto"/>
          <w:sz w:val="25"/>
          <w:szCs w:val="25"/>
          <w:lang w:val="uk-UA"/>
        </w:rPr>
        <w:t>1</w:t>
      </w:r>
      <w:r w:rsidRPr="00F5712A">
        <w:rPr>
          <w:color w:val="auto"/>
          <w:sz w:val="25"/>
          <w:szCs w:val="25"/>
          <w:lang w:val="uk-UA"/>
        </w:rPr>
        <w:t xml:space="preserve">. </w:t>
      </w:r>
      <w:r>
        <w:rPr>
          <w:color w:val="auto"/>
          <w:sz w:val="25"/>
          <w:szCs w:val="25"/>
          <w:lang w:val="uk-UA"/>
        </w:rPr>
        <w:t xml:space="preserve">У разі перевищення суми платежу, що підлягає оплаті у розрахунковому періоду, надлишок отриманих коштів </w:t>
      </w:r>
      <w:r w:rsidRPr="00F5712A">
        <w:rPr>
          <w:color w:val="auto"/>
          <w:sz w:val="25"/>
          <w:szCs w:val="25"/>
          <w:lang w:val="uk-UA"/>
        </w:rPr>
        <w:t>зараховується</w:t>
      </w:r>
      <w:r>
        <w:rPr>
          <w:color w:val="auto"/>
          <w:sz w:val="25"/>
          <w:szCs w:val="25"/>
          <w:lang w:val="uk-UA"/>
        </w:rPr>
        <w:t xml:space="preserve">, як оплата попередніх періодів з найдавнішим терміном виникнення, а за відсутності такої, як передплата </w:t>
      </w:r>
      <w:r w:rsidRPr="00F5712A">
        <w:rPr>
          <w:color w:val="auto"/>
          <w:sz w:val="25"/>
          <w:szCs w:val="25"/>
          <w:lang w:val="uk-UA"/>
        </w:rPr>
        <w:t>наступного розрахункового періоду</w:t>
      </w:r>
      <w:r>
        <w:rPr>
          <w:color w:val="auto"/>
          <w:sz w:val="25"/>
          <w:szCs w:val="25"/>
          <w:lang w:val="uk-UA"/>
        </w:rPr>
        <w:t xml:space="preserve">. </w:t>
      </w:r>
    </w:p>
    <w:p w14:paraId="2480A77E" w14:textId="77777777" w:rsidR="009D2623" w:rsidRDefault="009D2623" w:rsidP="009D2623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val="uk-UA"/>
        </w:rPr>
      </w:pPr>
      <w:r>
        <w:rPr>
          <w:rFonts w:ascii="Times New Roman" w:eastAsia="Calibri" w:hAnsi="Times New Roman" w:cs="Times New Roman"/>
          <w:sz w:val="25"/>
          <w:szCs w:val="25"/>
          <w:lang w:val="uk-UA"/>
        </w:rPr>
        <w:t>12. У разі відсутності відповідних платежів згідно даного Договору Оператор системи має право обмежити або припинити розподіл електричної енергії.</w:t>
      </w:r>
    </w:p>
    <w:p w14:paraId="69BC8054" w14:textId="77777777" w:rsidR="0049703D" w:rsidRPr="0049703D" w:rsidRDefault="0049703D" w:rsidP="0049703D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val="uk-UA"/>
        </w:rPr>
      </w:pPr>
      <w:r>
        <w:rPr>
          <w:rFonts w:ascii="Times New Roman" w:eastAsia="Calibri" w:hAnsi="Times New Roman" w:cs="Times New Roman"/>
          <w:sz w:val="25"/>
          <w:szCs w:val="25"/>
          <w:lang w:val="uk-UA"/>
        </w:rPr>
        <w:t xml:space="preserve">13. </w:t>
      </w:r>
      <w:r w:rsidRPr="0049703D">
        <w:rPr>
          <w:rFonts w:ascii="Times New Roman" w:eastAsia="Calibri" w:hAnsi="Times New Roman" w:cs="Times New Roman"/>
          <w:sz w:val="25"/>
          <w:szCs w:val="25"/>
          <w:lang w:val="uk-UA"/>
        </w:rPr>
        <w:t xml:space="preserve">Оператор системи та Споживач домовилися про те, що при  виконанні умов Договору підписання та обмін документами, зазначеними у </w:t>
      </w:r>
      <w:proofErr w:type="spellStart"/>
      <w:r w:rsidRPr="0049703D">
        <w:rPr>
          <w:rFonts w:ascii="Times New Roman" w:eastAsia="Calibri" w:hAnsi="Times New Roman" w:cs="Times New Roman"/>
          <w:sz w:val="25"/>
          <w:szCs w:val="25"/>
          <w:lang w:val="uk-UA"/>
        </w:rPr>
        <w:t>пп</w:t>
      </w:r>
      <w:proofErr w:type="spellEnd"/>
      <w:r w:rsidRPr="0049703D">
        <w:rPr>
          <w:rFonts w:ascii="Times New Roman" w:eastAsia="Calibri" w:hAnsi="Times New Roman" w:cs="Times New Roman"/>
          <w:sz w:val="25"/>
          <w:szCs w:val="25"/>
          <w:lang w:val="uk-UA"/>
        </w:rPr>
        <w:t xml:space="preserve">. 5, 6 та 7 цього Додатку, можуть здійснюватися в електронній формі з використанням системи електронного документообігу «Особистий кабінет» офіційного </w:t>
      </w:r>
      <w:proofErr w:type="spellStart"/>
      <w:r w:rsidRPr="0049703D">
        <w:rPr>
          <w:rFonts w:ascii="Times New Roman" w:eastAsia="Calibri" w:hAnsi="Times New Roman" w:cs="Times New Roman"/>
          <w:sz w:val="25"/>
          <w:szCs w:val="25"/>
          <w:lang w:val="uk-UA"/>
        </w:rPr>
        <w:t>вебсайту</w:t>
      </w:r>
      <w:proofErr w:type="spellEnd"/>
      <w:r w:rsidRPr="0049703D">
        <w:rPr>
          <w:rFonts w:ascii="Times New Roman" w:eastAsia="Calibri" w:hAnsi="Times New Roman" w:cs="Times New Roman"/>
          <w:sz w:val="25"/>
          <w:szCs w:val="25"/>
          <w:lang w:val="uk-UA"/>
        </w:rPr>
        <w:t xml:space="preserve"> Оператора системи або шляхом підписання документів в електронній формі за допомогою інших сервісів («Вчасно», «M.E.Doc» тощо) та завантажити підписані файли до «Особистий кабінет». Підготовка таких документів здійснюється відповідною Стороною у строки, встановлені умовами Договору та цього Додатку.  </w:t>
      </w:r>
    </w:p>
    <w:p w14:paraId="660D1B86" w14:textId="69E02013" w:rsidR="0049703D" w:rsidRDefault="0049703D" w:rsidP="0049703D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val="uk-UA"/>
        </w:rPr>
      </w:pPr>
      <w:r>
        <w:rPr>
          <w:rFonts w:ascii="Times New Roman" w:eastAsia="Calibri" w:hAnsi="Times New Roman" w:cs="Times New Roman"/>
          <w:sz w:val="25"/>
          <w:szCs w:val="25"/>
          <w:lang w:val="uk-UA"/>
        </w:rPr>
        <w:tab/>
      </w:r>
      <w:r w:rsidRPr="0049703D">
        <w:rPr>
          <w:rFonts w:ascii="Times New Roman" w:eastAsia="Calibri" w:hAnsi="Times New Roman" w:cs="Times New Roman"/>
          <w:sz w:val="25"/>
          <w:szCs w:val="25"/>
          <w:lang w:val="uk-UA"/>
        </w:rPr>
        <w:t xml:space="preserve">Оператор системи та Споживач погоджуються, що електронні документи, які відправлені, завірені кваліфікованим електронним підписом, мають повну юридичну силу, породжують права та обов’язки для Сторін, можуть бути представлені до суду в якості належних доказів та визнаються рівнозначними документам, що складаються на паперовому носієві. Підтвердження передачі документів (відправлення, отримання, </w:t>
      </w:r>
      <w:r w:rsidRPr="0049703D">
        <w:rPr>
          <w:rFonts w:ascii="Times New Roman" w:eastAsia="Calibri" w:hAnsi="Times New Roman" w:cs="Times New Roman"/>
          <w:sz w:val="25"/>
          <w:szCs w:val="25"/>
          <w:lang w:val="uk-UA"/>
        </w:rPr>
        <w:lastRenderedPageBreak/>
        <w:t>тощо) вважається легітимним підтвердженням фактичного прийому-передачі таких документів уповноваженими особами Сторін і не вимагає додаткового доказування».</w:t>
      </w:r>
    </w:p>
    <w:p w14:paraId="76A64471" w14:textId="77777777" w:rsidR="00CC54F9" w:rsidRDefault="00CC54F9" w:rsidP="00011C7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val="uk-UA"/>
        </w:rPr>
      </w:pPr>
    </w:p>
    <w:p w14:paraId="639CA1AE" w14:textId="5BA91A60" w:rsidR="00CC54F9" w:rsidRPr="00B95686" w:rsidRDefault="00B95686" w:rsidP="00011C7F">
      <w:pPr>
        <w:tabs>
          <w:tab w:val="left" w:pos="567"/>
        </w:tabs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u w:val="single"/>
          <w:lang w:val="uk-UA"/>
        </w:rPr>
      </w:pPr>
      <w:r w:rsidRPr="00B95686">
        <w:rPr>
          <w:b/>
          <w:bCs/>
          <w:noProof/>
          <w:sz w:val="24"/>
          <w:szCs w:val="24"/>
          <w:u w:val="single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0AF36928" wp14:editId="552C1515">
                <wp:simplePos x="0" y="0"/>
                <wp:positionH relativeFrom="column">
                  <wp:posOffset>2977515</wp:posOffset>
                </wp:positionH>
                <wp:positionV relativeFrom="paragraph">
                  <wp:posOffset>1654810</wp:posOffset>
                </wp:positionV>
                <wp:extent cx="3390900" cy="1819275"/>
                <wp:effectExtent l="0" t="0" r="0" b="9525"/>
                <wp:wrapTight wrapText="bothSides">
                  <wp:wrapPolygon edited="0">
                    <wp:start x="0" y="0"/>
                    <wp:lineTo x="0" y="21487"/>
                    <wp:lineTo x="21479" y="21487"/>
                    <wp:lineTo x="21479" y="0"/>
                    <wp:lineTo x="0" y="0"/>
                  </wp:wrapPolygon>
                </wp:wrapTight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90900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5D9CF1" w14:textId="77777777" w:rsidR="00031CD5" w:rsidRDefault="00031CD5" w:rsidP="00031CD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0F34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Споживач</w:t>
                            </w:r>
                          </w:p>
                          <w:p w14:paraId="36A8971B" w14:textId="27573D0C" w:rsidR="00031CD5" w:rsidRDefault="003C338D" w:rsidP="00031CD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shd w:val="clear" w:color="auto" w:fill="FFFFFF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shd w:val="clear" w:color="auto" w:fill="FFFFFF"/>
                                <w:lang w:val="uk-UA"/>
                              </w:rPr>
                              <w:t>_______________________________________</w:t>
                            </w:r>
                          </w:p>
                          <w:p w14:paraId="5E28B516" w14:textId="77777777" w:rsidR="00FA6438" w:rsidRDefault="00FA6438" w:rsidP="00FA6438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shd w:val="clear" w:color="auto" w:fill="FFFFFF"/>
                                <w:lang w:val="uk-UA"/>
                              </w:rPr>
                            </w:pPr>
                          </w:p>
                          <w:p w14:paraId="5AD2FC7B" w14:textId="77777777" w:rsidR="00FA6438" w:rsidRPr="002321EA" w:rsidRDefault="00FA6438" w:rsidP="00FA6438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shd w:val="clear" w:color="auto" w:fill="FFFFFF"/>
                                <w:lang w:val="uk-UA"/>
                              </w:rPr>
                            </w:pPr>
                          </w:p>
                          <w:p w14:paraId="7D48B02A" w14:textId="6A8CE975" w:rsidR="00031CD5" w:rsidRPr="000F349A" w:rsidRDefault="00AF4235" w:rsidP="00FA6438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__________________</w:t>
                            </w:r>
                          </w:p>
                          <w:p w14:paraId="689B27AD" w14:textId="77777777" w:rsidR="00031CD5" w:rsidRPr="000F349A" w:rsidRDefault="00031CD5" w:rsidP="00031CD5">
                            <w:pPr>
                              <w:rPr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F36928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34.45pt;margin-top:130.3pt;width:267pt;height:143.2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" stroked="f">
                <v:textbox>
                  <w:txbxContent>
                    <w:p w14:paraId="3E5D9CF1" w14:textId="77777777" w:rsidR="00031CD5" w:rsidRDefault="00031CD5" w:rsidP="00031CD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0F349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Споживач</w:t>
                      </w:r>
                    </w:p>
                    <w:p w14:paraId="36A8971B" w14:textId="27573D0C" w:rsidR="00031CD5" w:rsidRDefault="003C338D" w:rsidP="00031CD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shd w:val="clear" w:color="auto" w:fill="FFFFFF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shd w:val="clear" w:color="auto" w:fill="FFFFFF"/>
                          <w:lang w:val="uk-UA"/>
                        </w:rPr>
                        <w:t>_______________________________________</w:t>
                      </w:r>
                    </w:p>
                    <w:p w14:paraId="5E28B516" w14:textId="77777777" w:rsidR="00FA6438" w:rsidRDefault="00FA6438" w:rsidP="00FA6438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shd w:val="clear" w:color="auto" w:fill="FFFFFF"/>
                          <w:lang w:val="uk-UA"/>
                        </w:rPr>
                      </w:pPr>
                    </w:p>
                    <w:p w14:paraId="5AD2FC7B" w14:textId="77777777" w:rsidR="00FA6438" w:rsidRPr="002321EA" w:rsidRDefault="00FA6438" w:rsidP="00FA6438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shd w:val="clear" w:color="auto" w:fill="FFFFFF"/>
                          <w:lang w:val="uk-UA"/>
                        </w:rPr>
                      </w:pPr>
                    </w:p>
                    <w:p w14:paraId="7D48B02A" w14:textId="6A8CE975" w:rsidR="00031CD5" w:rsidRPr="000F349A" w:rsidRDefault="00AF4235" w:rsidP="00FA6438">
                      <w:pPr>
                        <w:spacing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__________________</w:t>
                      </w:r>
                    </w:p>
                    <w:p w14:paraId="689B27AD" w14:textId="77777777" w:rsidR="00031CD5" w:rsidRPr="000F349A" w:rsidRDefault="00031CD5" w:rsidP="00031CD5">
                      <w:pPr>
                        <w:rPr>
                          <w:szCs w:val="24"/>
                          <w:lang w:val="uk-UA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B95686">
        <w:rPr>
          <w:b/>
          <w:bCs/>
          <w:noProof/>
          <w:sz w:val="24"/>
          <w:szCs w:val="24"/>
          <w:u w:val="single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59A47364" wp14:editId="26501947">
                <wp:simplePos x="0" y="0"/>
                <wp:positionH relativeFrom="margin">
                  <wp:posOffset>-375285</wp:posOffset>
                </wp:positionH>
                <wp:positionV relativeFrom="paragraph">
                  <wp:posOffset>1655445</wp:posOffset>
                </wp:positionV>
                <wp:extent cx="3114675" cy="1905000"/>
                <wp:effectExtent l="0" t="0" r="9525" b="0"/>
                <wp:wrapTight wrapText="bothSides">
                  <wp:wrapPolygon edited="0">
                    <wp:start x="0" y="0"/>
                    <wp:lineTo x="0" y="21384"/>
                    <wp:lineTo x="21534" y="21384"/>
                    <wp:lineTo x="21534" y="0"/>
                    <wp:lineTo x="0" y="0"/>
                  </wp:wrapPolygon>
                </wp:wrapTight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0C0743" w14:textId="77777777" w:rsidR="00031CD5" w:rsidRPr="000F349A" w:rsidRDefault="00031CD5" w:rsidP="00031CD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0F34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 xml:space="preserve">Оператор системи </w:t>
                            </w:r>
                          </w:p>
                          <w:p w14:paraId="397F4944" w14:textId="77777777" w:rsidR="00031CD5" w:rsidRPr="00B95686" w:rsidRDefault="00031CD5" w:rsidP="00031CD5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uk-UA" w:eastAsia="ru-RU"/>
                              </w:rPr>
                            </w:pPr>
                            <w:r w:rsidRPr="00B9568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FF"/>
                                <w:lang w:val="uk-UA"/>
                              </w:rPr>
                              <w:t>ДП</w:t>
                            </w:r>
                            <w:r w:rsidRPr="00B9568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uk-UA" w:eastAsia="ru-RU"/>
                              </w:rPr>
                              <w:t xml:space="preserve"> «РЕГІОНАЛЬНІ ЕЛЕКТРИЧНІ МЕРЕЖІ»</w:t>
                            </w:r>
                          </w:p>
                          <w:p w14:paraId="0ED90900" w14:textId="77777777" w:rsidR="00B95686" w:rsidRPr="00EA677C" w:rsidRDefault="00B95686" w:rsidP="00031CD5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val="uk-UA" w:eastAsia="ru-RU"/>
                              </w:rPr>
                            </w:pPr>
                          </w:p>
                          <w:p w14:paraId="721C8150" w14:textId="6E1CBCCC" w:rsidR="00031CD5" w:rsidRPr="00C00B09" w:rsidRDefault="009D2623" w:rsidP="00031CD5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__________________</w:t>
                            </w:r>
                          </w:p>
                          <w:p w14:paraId="4A99D0E6" w14:textId="77777777" w:rsidR="00031CD5" w:rsidRPr="000F349A" w:rsidRDefault="00031CD5" w:rsidP="00031CD5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A47364" id="Поле 3" o:spid="_x0000_s1027" type="#_x0000_t202" style="position:absolute;left:0;text-align:left;margin-left:-29.55pt;margin-top:130.35pt;width:245.25pt;height:150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" stroked="f">
                <v:textbox>
                  <w:txbxContent>
                    <w:p w14:paraId="050C0743" w14:textId="77777777" w:rsidR="00031CD5" w:rsidRPr="000F349A" w:rsidRDefault="00031CD5" w:rsidP="00031CD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0F349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 xml:space="preserve">Оператор системи </w:t>
                      </w:r>
                    </w:p>
                    <w:p w14:paraId="397F4944" w14:textId="77777777" w:rsidR="00031CD5" w:rsidRPr="00B95686" w:rsidRDefault="00031CD5" w:rsidP="00031CD5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uk-UA" w:eastAsia="ru-RU"/>
                        </w:rPr>
                      </w:pPr>
                      <w:r w:rsidRPr="00B95686">
                        <w:rPr>
                          <w:rFonts w:ascii="Times New Roman" w:hAnsi="Times New Roman" w:cs="Times New Roman"/>
                          <w:sz w:val="24"/>
                          <w:szCs w:val="24"/>
                          <w:shd w:val="clear" w:color="auto" w:fill="FFFFFF"/>
                          <w:lang w:val="uk-UA"/>
                        </w:rPr>
                        <w:t>ДП</w:t>
                      </w:r>
                      <w:r w:rsidRPr="00B9568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uk-UA" w:eastAsia="ru-RU"/>
                        </w:rPr>
                        <w:t xml:space="preserve"> «РЕГІОНАЛЬНІ ЕЛЕКТРИЧНІ МЕРЕЖІ»</w:t>
                      </w:r>
                    </w:p>
                    <w:p w14:paraId="0ED90900" w14:textId="77777777" w:rsidR="00B95686" w:rsidRPr="00EA677C" w:rsidRDefault="00B95686" w:rsidP="00031CD5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val="uk-UA" w:eastAsia="ru-RU"/>
                        </w:rPr>
                      </w:pPr>
                    </w:p>
                    <w:p w14:paraId="721C8150" w14:textId="6E1CBCCC" w:rsidR="00031CD5" w:rsidRPr="00C00B09" w:rsidRDefault="009D2623" w:rsidP="00031CD5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__________________</w:t>
                      </w:r>
                    </w:p>
                    <w:p w14:paraId="4A99D0E6" w14:textId="77777777" w:rsidR="00031CD5" w:rsidRPr="000F349A" w:rsidRDefault="00031CD5" w:rsidP="00031CD5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CC54F9" w:rsidRPr="00B95686" w:rsidSect="0049703D">
      <w:pgSz w:w="11906" w:h="16838"/>
      <w:pgMar w:top="851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F3DEEA" w14:textId="77777777" w:rsidR="001C50CC" w:rsidRDefault="001C50CC" w:rsidP="00C45F7B">
      <w:pPr>
        <w:spacing w:after="0" w:line="240" w:lineRule="auto"/>
      </w:pPr>
      <w:r>
        <w:separator/>
      </w:r>
    </w:p>
  </w:endnote>
  <w:endnote w:type="continuationSeparator" w:id="0">
    <w:p w14:paraId="30608125" w14:textId="77777777" w:rsidR="001C50CC" w:rsidRDefault="001C50CC" w:rsidP="00C45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C5DD09" w14:textId="77777777" w:rsidR="001C50CC" w:rsidRDefault="001C50CC" w:rsidP="00C45F7B">
      <w:pPr>
        <w:spacing w:after="0" w:line="240" w:lineRule="auto"/>
      </w:pPr>
      <w:r>
        <w:separator/>
      </w:r>
    </w:p>
  </w:footnote>
  <w:footnote w:type="continuationSeparator" w:id="0">
    <w:p w14:paraId="363A42B6" w14:textId="77777777" w:rsidR="001C50CC" w:rsidRDefault="001C50CC" w:rsidP="00C45F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44ECC"/>
    <w:multiLevelType w:val="hybridMultilevel"/>
    <w:tmpl w:val="5ADC0FF8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D3A58"/>
    <w:multiLevelType w:val="hybridMultilevel"/>
    <w:tmpl w:val="0052914E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590C50"/>
    <w:multiLevelType w:val="hybridMultilevel"/>
    <w:tmpl w:val="32A8D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E25DC"/>
    <w:multiLevelType w:val="hybridMultilevel"/>
    <w:tmpl w:val="8A183486"/>
    <w:lvl w:ilvl="0" w:tplc="6908BA4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D717C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A7B19E4"/>
    <w:multiLevelType w:val="hybridMultilevel"/>
    <w:tmpl w:val="EC343138"/>
    <w:lvl w:ilvl="0" w:tplc="7C32119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844160">
    <w:abstractNumId w:val="2"/>
  </w:num>
  <w:num w:numId="2" w16cid:durableId="1140808278">
    <w:abstractNumId w:val="4"/>
  </w:num>
  <w:num w:numId="3" w16cid:durableId="776683787">
    <w:abstractNumId w:val="3"/>
  </w:num>
  <w:num w:numId="4" w16cid:durableId="475803962">
    <w:abstractNumId w:val="0"/>
  </w:num>
  <w:num w:numId="5" w16cid:durableId="579217961">
    <w:abstractNumId w:val="1"/>
  </w:num>
  <w:num w:numId="6" w16cid:durableId="16174438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6F1"/>
    <w:rsid w:val="00002B51"/>
    <w:rsid w:val="000109D9"/>
    <w:rsid w:val="00011C7F"/>
    <w:rsid w:val="000274FC"/>
    <w:rsid w:val="00031CD5"/>
    <w:rsid w:val="00055843"/>
    <w:rsid w:val="000651DF"/>
    <w:rsid w:val="00081167"/>
    <w:rsid w:val="00093090"/>
    <w:rsid w:val="000B28B7"/>
    <w:rsid w:val="000C599D"/>
    <w:rsid w:val="000E2F52"/>
    <w:rsid w:val="000E787E"/>
    <w:rsid w:val="00101028"/>
    <w:rsid w:val="0013328A"/>
    <w:rsid w:val="00134A14"/>
    <w:rsid w:val="001467EE"/>
    <w:rsid w:val="00196F1A"/>
    <w:rsid w:val="001C50CC"/>
    <w:rsid w:val="001E5F5F"/>
    <w:rsid w:val="001F4238"/>
    <w:rsid w:val="002021AF"/>
    <w:rsid w:val="00202512"/>
    <w:rsid w:val="0021585D"/>
    <w:rsid w:val="002307F0"/>
    <w:rsid w:val="002426F1"/>
    <w:rsid w:val="00251D56"/>
    <w:rsid w:val="0025578B"/>
    <w:rsid w:val="00264865"/>
    <w:rsid w:val="002708B1"/>
    <w:rsid w:val="002808B3"/>
    <w:rsid w:val="00290874"/>
    <w:rsid w:val="002B1AED"/>
    <w:rsid w:val="002E3FF4"/>
    <w:rsid w:val="002E529C"/>
    <w:rsid w:val="002F730D"/>
    <w:rsid w:val="00301361"/>
    <w:rsid w:val="0032094F"/>
    <w:rsid w:val="003415E5"/>
    <w:rsid w:val="00342EC0"/>
    <w:rsid w:val="0034305F"/>
    <w:rsid w:val="00345C23"/>
    <w:rsid w:val="00382736"/>
    <w:rsid w:val="003969C4"/>
    <w:rsid w:val="003B423E"/>
    <w:rsid w:val="003C338D"/>
    <w:rsid w:val="00402661"/>
    <w:rsid w:val="004146FF"/>
    <w:rsid w:val="00416DCE"/>
    <w:rsid w:val="0042372C"/>
    <w:rsid w:val="00434A2A"/>
    <w:rsid w:val="004352FD"/>
    <w:rsid w:val="00436658"/>
    <w:rsid w:val="00457D88"/>
    <w:rsid w:val="00470638"/>
    <w:rsid w:val="004715C4"/>
    <w:rsid w:val="00473D55"/>
    <w:rsid w:val="00490914"/>
    <w:rsid w:val="0049703D"/>
    <w:rsid w:val="004B0BBC"/>
    <w:rsid w:val="004C5A20"/>
    <w:rsid w:val="004E5555"/>
    <w:rsid w:val="0050536A"/>
    <w:rsid w:val="005066C3"/>
    <w:rsid w:val="00516411"/>
    <w:rsid w:val="0053406B"/>
    <w:rsid w:val="00586CE9"/>
    <w:rsid w:val="005A69B7"/>
    <w:rsid w:val="005B04DA"/>
    <w:rsid w:val="005D065B"/>
    <w:rsid w:val="005E513E"/>
    <w:rsid w:val="005F05FD"/>
    <w:rsid w:val="00620019"/>
    <w:rsid w:val="006245AA"/>
    <w:rsid w:val="006406DA"/>
    <w:rsid w:val="00641ADF"/>
    <w:rsid w:val="00674D57"/>
    <w:rsid w:val="0068098F"/>
    <w:rsid w:val="00695877"/>
    <w:rsid w:val="00695D62"/>
    <w:rsid w:val="006B2A1C"/>
    <w:rsid w:val="006B485B"/>
    <w:rsid w:val="006C054C"/>
    <w:rsid w:val="006D14A5"/>
    <w:rsid w:val="006D33B4"/>
    <w:rsid w:val="006D3CA8"/>
    <w:rsid w:val="006D4154"/>
    <w:rsid w:val="006E30C1"/>
    <w:rsid w:val="006E7622"/>
    <w:rsid w:val="006E7D19"/>
    <w:rsid w:val="006F66FF"/>
    <w:rsid w:val="006F7A40"/>
    <w:rsid w:val="00700DE9"/>
    <w:rsid w:val="0070331F"/>
    <w:rsid w:val="00710AA1"/>
    <w:rsid w:val="00720388"/>
    <w:rsid w:val="00721F8F"/>
    <w:rsid w:val="00723C47"/>
    <w:rsid w:val="00724997"/>
    <w:rsid w:val="007311A4"/>
    <w:rsid w:val="00732005"/>
    <w:rsid w:val="00743F29"/>
    <w:rsid w:val="00763DC9"/>
    <w:rsid w:val="0078365C"/>
    <w:rsid w:val="00796A30"/>
    <w:rsid w:val="00797E7A"/>
    <w:rsid w:val="007C0979"/>
    <w:rsid w:val="007E00F6"/>
    <w:rsid w:val="007E3B4C"/>
    <w:rsid w:val="00813922"/>
    <w:rsid w:val="008151B3"/>
    <w:rsid w:val="00827FCC"/>
    <w:rsid w:val="00830EDB"/>
    <w:rsid w:val="0083359C"/>
    <w:rsid w:val="00843BE3"/>
    <w:rsid w:val="008450E1"/>
    <w:rsid w:val="00850F28"/>
    <w:rsid w:val="00852637"/>
    <w:rsid w:val="008540DF"/>
    <w:rsid w:val="00870E6B"/>
    <w:rsid w:val="008A32EE"/>
    <w:rsid w:val="008B0F1A"/>
    <w:rsid w:val="008E00B4"/>
    <w:rsid w:val="008F349A"/>
    <w:rsid w:val="009110BF"/>
    <w:rsid w:val="0091761D"/>
    <w:rsid w:val="00941A03"/>
    <w:rsid w:val="00941A26"/>
    <w:rsid w:val="0094451E"/>
    <w:rsid w:val="0094694A"/>
    <w:rsid w:val="0094765D"/>
    <w:rsid w:val="00964BF3"/>
    <w:rsid w:val="00972764"/>
    <w:rsid w:val="00972F67"/>
    <w:rsid w:val="009743A9"/>
    <w:rsid w:val="00982FBA"/>
    <w:rsid w:val="009C49E7"/>
    <w:rsid w:val="009C4FA5"/>
    <w:rsid w:val="009D2623"/>
    <w:rsid w:val="009D41E0"/>
    <w:rsid w:val="009D7B1E"/>
    <w:rsid w:val="009F19A2"/>
    <w:rsid w:val="009F5E34"/>
    <w:rsid w:val="00A06720"/>
    <w:rsid w:val="00A10623"/>
    <w:rsid w:val="00A179E9"/>
    <w:rsid w:val="00A31F77"/>
    <w:rsid w:val="00A359F5"/>
    <w:rsid w:val="00A4163A"/>
    <w:rsid w:val="00A75F7B"/>
    <w:rsid w:val="00A92ADE"/>
    <w:rsid w:val="00AA0AF8"/>
    <w:rsid w:val="00AC2215"/>
    <w:rsid w:val="00AC50D4"/>
    <w:rsid w:val="00AE3EC8"/>
    <w:rsid w:val="00AF4235"/>
    <w:rsid w:val="00AF67AD"/>
    <w:rsid w:val="00AF6AE9"/>
    <w:rsid w:val="00B06F7B"/>
    <w:rsid w:val="00B1532C"/>
    <w:rsid w:val="00B27887"/>
    <w:rsid w:val="00B377CF"/>
    <w:rsid w:val="00B61C57"/>
    <w:rsid w:val="00B86B58"/>
    <w:rsid w:val="00B875CB"/>
    <w:rsid w:val="00B93670"/>
    <w:rsid w:val="00B945F5"/>
    <w:rsid w:val="00B95686"/>
    <w:rsid w:val="00B97F73"/>
    <w:rsid w:val="00BA3C10"/>
    <w:rsid w:val="00BB1A9A"/>
    <w:rsid w:val="00BD6A2E"/>
    <w:rsid w:val="00BD6B29"/>
    <w:rsid w:val="00BE2BE9"/>
    <w:rsid w:val="00BF114D"/>
    <w:rsid w:val="00C343B8"/>
    <w:rsid w:val="00C45F7B"/>
    <w:rsid w:val="00C47D76"/>
    <w:rsid w:val="00C536A0"/>
    <w:rsid w:val="00C626F4"/>
    <w:rsid w:val="00C75EBD"/>
    <w:rsid w:val="00C9432D"/>
    <w:rsid w:val="00C94F53"/>
    <w:rsid w:val="00CA0D8C"/>
    <w:rsid w:val="00CA4345"/>
    <w:rsid w:val="00CC54F9"/>
    <w:rsid w:val="00CD00E6"/>
    <w:rsid w:val="00CE10B5"/>
    <w:rsid w:val="00CE61E9"/>
    <w:rsid w:val="00CE6D9F"/>
    <w:rsid w:val="00CE7FFB"/>
    <w:rsid w:val="00CF1C3B"/>
    <w:rsid w:val="00CF362D"/>
    <w:rsid w:val="00D13DB1"/>
    <w:rsid w:val="00D40248"/>
    <w:rsid w:val="00D42BB4"/>
    <w:rsid w:val="00D45C58"/>
    <w:rsid w:val="00D71EE1"/>
    <w:rsid w:val="00D72F90"/>
    <w:rsid w:val="00D808F7"/>
    <w:rsid w:val="00D92C9E"/>
    <w:rsid w:val="00D93214"/>
    <w:rsid w:val="00DB38D8"/>
    <w:rsid w:val="00DC165C"/>
    <w:rsid w:val="00DC4375"/>
    <w:rsid w:val="00DC56EA"/>
    <w:rsid w:val="00DD6D14"/>
    <w:rsid w:val="00DE045B"/>
    <w:rsid w:val="00DE67DD"/>
    <w:rsid w:val="00DF59B5"/>
    <w:rsid w:val="00DF732A"/>
    <w:rsid w:val="00E04C5C"/>
    <w:rsid w:val="00E06C83"/>
    <w:rsid w:val="00E173B0"/>
    <w:rsid w:val="00E22DDE"/>
    <w:rsid w:val="00E2472E"/>
    <w:rsid w:val="00E87BA3"/>
    <w:rsid w:val="00E97125"/>
    <w:rsid w:val="00EA0A62"/>
    <w:rsid w:val="00EA677C"/>
    <w:rsid w:val="00EB0331"/>
    <w:rsid w:val="00EC315F"/>
    <w:rsid w:val="00EE6464"/>
    <w:rsid w:val="00F43014"/>
    <w:rsid w:val="00F4524C"/>
    <w:rsid w:val="00F50E40"/>
    <w:rsid w:val="00F5712A"/>
    <w:rsid w:val="00F93DBB"/>
    <w:rsid w:val="00FA14A2"/>
    <w:rsid w:val="00FA44ED"/>
    <w:rsid w:val="00FA6438"/>
    <w:rsid w:val="00FB2B44"/>
    <w:rsid w:val="00FC49EC"/>
    <w:rsid w:val="00FE1B11"/>
    <w:rsid w:val="00FF0769"/>
    <w:rsid w:val="00FF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05380"/>
  <w15:docId w15:val="{01F40EB3-3030-4849-AB15-47465ADB8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5F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4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9712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101028"/>
    <w:pPr>
      <w:ind w:left="720"/>
      <w:contextualSpacing/>
    </w:pPr>
  </w:style>
  <w:style w:type="paragraph" w:styleId="a5">
    <w:name w:val="footer"/>
    <w:basedOn w:val="a"/>
    <w:link w:val="a6"/>
    <w:uiPriority w:val="99"/>
    <w:semiHidden/>
    <w:unhideWhenUsed/>
    <w:rsid w:val="00C45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45F7B"/>
  </w:style>
  <w:style w:type="character" w:customStyle="1" w:styleId="rvts0">
    <w:name w:val="rvts0"/>
    <w:basedOn w:val="a0"/>
    <w:rsid w:val="00941A26"/>
  </w:style>
  <w:style w:type="paragraph" w:styleId="a7">
    <w:name w:val="Balloon Text"/>
    <w:basedOn w:val="a"/>
    <w:link w:val="a8"/>
    <w:uiPriority w:val="99"/>
    <w:semiHidden/>
    <w:unhideWhenUsed/>
    <w:rsid w:val="00202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021AF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342EC0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342EC0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342EC0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342EC0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342E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A5CBF-BC62-4318-92C1-A04F655F3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3</Pages>
  <Words>4215</Words>
  <Characters>2404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Стиблий Андрей</dc:creator>
  <cp:lastModifiedBy>cukyncova</cp:lastModifiedBy>
  <cp:revision>64</cp:revision>
  <cp:lastPrinted>2022-01-21T13:22:00Z</cp:lastPrinted>
  <dcterms:created xsi:type="dcterms:W3CDTF">2018-09-03T06:33:00Z</dcterms:created>
  <dcterms:modified xsi:type="dcterms:W3CDTF">2025-09-17T12:14:00Z</dcterms:modified>
</cp:coreProperties>
</file>